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88D6" w14:textId="58B83469" w:rsidR="003B0183" w:rsidRDefault="003B0183" w:rsidP="003B018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2F7EBB">
        <w:rPr>
          <w:rFonts w:ascii="Times New Roman" w:eastAsia="Times New Roman" w:hAnsi="Times New Roman" w:cs="Times New Roman"/>
          <w:noProof/>
          <w:color w:val="0000FF"/>
        </w:rPr>
        <w:drawing>
          <wp:inline distT="0" distB="0" distL="0" distR="0" wp14:anchorId="2DBF829A" wp14:editId="11112DA9">
            <wp:extent cx="5943600" cy="332740"/>
            <wp:effectExtent l="0" t="0" r="0" b="0"/>
            <wp:docPr id="5" name="Picture 5" descr="Departmental logo header image: Environmental &amp; Occupational Health Sciences, University of Washington School of Public Health">
              <a:hlinkClick xmlns:a="http://schemas.openxmlformats.org/drawingml/2006/main" r:id="rId5"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al logo header image: Environmental &amp; Occupational Health Sciences, University of Washington School of Public Health">
                      <a:hlinkClick r:id="rId5" tgtFrame="&quot;new&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2740"/>
                    </a:xfrm>
                    <a:prstGeom prst="rect">
                      <a:avLst/>
                    </a:prstGeom>
                    <a:noFill/>
                    <a:ln>
                      <a:noFill/>
                    </a:ln>
                  </pic:spPr>
                </pic:pic>
              </a:graphicData>
            </a:graphic>
          </wp:inline>
        </w:drawing>
      </w:r>
    </w:p>
    <w:p w14:paraId="31E5371A" w14:textId="77F5AE74" w:rsidR="003B0183" w:rsidRPr="003B0183" w:rsidRDefault="003B0183" w:rsidP="003B018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3B0183">
        <w:rPr>
          <w:rFonts w:ascii="Times New Roman" w:eastAsia="Times New Roman" w:hAnsi="Times New Roman" w:cs="Times New Roman"/>
          <w:b/>
          <w:bCs/>
          <w:kern w:val="0"/>
          <w:sz w:val="36"/>
          <w:szCs w:val="36"/>
          <w14:ligatures w14:val="none"/>
        </w:rPr>
        <w:t>ENVH 417: Case Studies in Children's Environmental Health Disparities</w:t>
      </w:r>
    </w:p>
    <w:p w14:paraId="57BC267F" w14:textId="6D294F84" w:rsidR="003B0183" w:rsidRPr="003B0183" w:rsidRDefault="003B0183" w:rsidP="003B0183">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B0183">
        <w:rPr>
          <w:rFonts w:ascii="Times New Roman" w:eastAsia="Times New Roman" w:hAnsi="Times New Roman" w:cs="Times New Roman"/>
          <w:b/>
          <w:bCs/>
          <w:kern w:val="0"/>
          <w:sz w:val="27"/>
          <w:szCs w:val="27"/>
          <w14:ligatures w14:val="none"/>
        </w:rPr>
        <w:t>Spring 2024</w:t>
      </w:r>
    </w:p>
    <w:p w14:paraId="681DCDB8"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sz w:val="28"/>
          <w:szCs w:val="28"/>
          <w14:ligatures w14:val="none"/>
        </w:rPr>
        <w:t>Contact Information</w:t>
      </w:r>
    </w:p>
    <w:p w14:paraId="5A6A0826" w14:textId="1E70D7B2" w:rsidR="003B0183" w:rsidRPr="003B0183" w:rsidRDefault="003B0183" w:rsidP="003B0183">
      <w:pPr>
        <w:outlineLvl w:val="3"/>
        <w:rPr>
          <w:rFonts w:ascii="Times New Roman" w:eastAsia="Times New Roman" w:hAnsi="Times New Roman" w:cs="Times New Roman"/>
          <w:b/>
          <w:bCs/>
          <w:kern w:val="0"/>
          <w14:ligatures w14:val="none"/>
        </w:rPr>
      </w:pPr>
      <w:r w:rsidRPr="002F7EBB">
        <w:rPr>
          <w:rFonts w:ascii="Times New Roman" w:eastAsia="Times New Roman" w:hAnsi="Times New Roman" w:cs="Times New Roman"/>
          <w:color w:val="000000"/>
        </w:rPr>
        <w:fldChar w:fldCharType="begin"/>
      </w:r>
      <w:r w:rsidRPr="002F7EBB">
        <w:rPr>
          <w:rFonts w:ascii="Times New Roman" w:eastAsia="Times New Roman" w:hAnsi="Times New Roman" w:cs="Times New Roman"/>
          <w:color w:val="000000"/>
        </w:rPr>
        <w:instrText xml:space="preserve"> INCLUDEPICTURE "https://canvas.uw.edu/users/3508690/files/63359465/preview?verifier=FbrFrWIFT11mfcv0n5KnYCQiXcWAbR6ZQGjdtVrg" \* MERGEFORMATINET </w:instrText>
      </w:r>
      <w:r w:rsidRPr="002F7EBB">
        <w:rPr>
          <w:rFonts w:ascii="Times New Roman" w:eastAsia="Times New Roman" w:hAnsi="Times New Roman" w:cs="Times New Roman"/>
          <w:color w:val="000000"/>
        </w:rPr>
        <w:fldChar w:fldCharType="separate"/>
      </w:r>
      <w:r w:rsidRPr="002F7EBB">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6A0F8806" wp14:editId="0A94BA8C">
            <wp:simplePos x="0" y="0"/>
            <wp:positionH relativeFrom="column">
              <wp:posOffset>0</wp:posOffset>
            </wp:positionH>
            <wp:positionV relativeFrom="paragraph">
              <wp:posOffset>-1905</wp:posOffset>
            </wp:positionV>
            <wp:extent cx="1127760" cy="1278255"/>
            <wp:effectExtent l="0" t="0" r="2540" b="4445"/>
            <wp:wrapTight wrapText="bothSides">
              <wp:wrapPolygon edited="0">
                <wp:start x="0" y="0"/>
                <wp:lineTo x="0" y="21461"/>
                <wp:lineTo x="21405" y="21461"/>
                <wp:lineTo x="21405" y="0"/>
                <wp:lineTo x="0" y="0"/>
              </wp:wrapPolygon>
            </wp:wrapTight>
            <wp:docPr id="2"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rson smil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BB">
        <w:rPr>
          <w:rFonts w:ascii="Times New Roman" w:eastAsia="Times New Roman" w:hAnsi="Times New Roman" w:cs="Times New Roman"/>
          <w:color w:val="000000"/>
        </w:rPr>
        <w:fldChar w:fldCharType="end"/>
      </w:r>
      <w:r w:rsidRPr="003B0183">
        <w:rPr>
          <w:rFonts w:ascii="Times New Roman" w:eastAsia="Times New Roman" w:hAnsi="Times New Roman" w:cs="Times New Roman"/>
          <w:b/>
          <w:bCs/>
          <w:kern w:val="0"/>
          <w14:ligatures w14:val="none"/>
        </w:rPr>
        <w:t xml:space="preserve">Instructor: </w:t>
      </w:r>
      <w:hyperlink r:id="rId8" w:history="1">
        <w:r w:rsidRPr="003B0183">
          <w:rPr>
            <w:rFonts w:ascii="Times New Roman" w:eastAsia="Times New Roman" w:hAnsi="Times New Roman" w:cs="Times New Roman"/>
            <w:b/>
            <w:bCs/>
            <w:color w:val="0000FF"/>
            <w:kern w:val="0"/>
            <w:u w:val="single"/>
            <w14:ligatures w14:val="none"/>
          </w:rPr>
          <w:t xml:space="preserve">Anne </w:t>
        </w:r>
        <w:proofErr w:type="spellStart"/>
        <w:r w:rsidRPr="003B0183">
          <w:rPr>
            <w:rFonts w:ascii="Times New Roman" w:eastAsia="Times New Roman" w:hAnsi="Times New Roman" w:cs="Times New Roman"/>
            <w:b/>
            <w:bCs/>
            <w:color w:val="0000FF"/>
            <w:kern w:val="0"/>
            <w:u w:val="single"/>
            <w14:ligatures w14:val="none"/>
          </w:rPr>
          <w:t>Riederer</w:t>
        </w:r>
        <w:proofErr w:type="spellEnd"/>
        <w:r w:rsidRPr="003B0183">
          <w:rPr>
            <w:rFonts w:ascii="Times New Roman" w:eastAsia="Times New Roman" w:hAnsi="Times New Roman" w:cs="Times New Roman"/>
            <w:b/>
            <w:bCs/>
            <w:color w:val="0000FF"/>
            <w:kern w:val="0"/>
            <w:u w:val="single"/>
            <w14:ligatures w14:val="none"/>
          </w:rPr>
          <w:t xml:space="preserve"> MS, MSFS, ScD</w:t>
        </w:r>
      </w:hyperlink>
      <w:r w:rsidRPr="003B0183">
        <w:rPr>
          <w:rFonts w:ascii="Times New Roman" w:eastAsia="Times New Roman" w:hAnsi="Times New Roman" w:cs="Times New Roman"/>
          <w:b/>
          <w:bCs/>
          <w:kern w:val="0"/>
          <w14:ligatures w14:val="none"/>
        </w:rPr>
        <w:t> (she/her)</w:t>
      </w:r>
    </w:p>
    <w:p w14:paraId="30C780C2" w14:textId="77777777" w:rsidR="003B0183" w:rsidRPr="003B0183" w:rsidRDefault="003B0183" w:rsidP="003B0183">
      <w:pPr>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Clinical Associate Professor, Environmental &amp; Occupational Health Sciences</w:t>
      </w:r>
    </w:p>
    <w:p w14:paraId="7108B046" w14:textId="77777777" w:rsidR="003B0183" w:rsidRDefault="003B0183" w:rsidP="003B0183">
      <w:pPr>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xml:space="preserve">Contact: </w:t>
      </w:r>
      <w:hyperlink r:id="rId9" w:history="1">
        <w:r w:rsidRPr="003B0183">
          <w:rPr>
            <w:rFonts w:ascii="Times New Roman" w:eastAsia="Times New Roman" w:hAnsi="Times New Roman" w:cs="Times New Roman"/>
            <w:b/>
            <w:bCs/>
            <w:color w:val="0000FF"/>
            <w:kern w:val="0"/>
            <w:u w:val="single"/>
            <w14:ligatures w14:val="none"/>
          </w:rPr>
          <w:t>anneried@uw.edu</w:t>
        </w:r>
      </w:hyperlink>
    </w:p>
    <w:p w14:paraId="460C8D4A" w14:textId="43856F39" w:rsidR="003B0183" w:rsidRPr="003B0183" w:rsidRDefault="003B0183" w:rsidP="003B0183">
      <w:pPr>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kern w:val="0"/>
          <w14:ligatures w14:val="none"/>
        </w:rPr>
        <w:t>4225 Roosevelt Way NE, #301-C</w:t>
      </w:r>
    </w:p>
    <w:p w14:paraId="115D53B6" w14:textId="1557767F" w:rsid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b/>
          <w:bCs/>
          <w:kern w:val="0"/>
          <w14:ligatures w14:val="none"/>
        </w:rPr>
        <w:t xml:space="preserve">Office Hours: </w:t>
      </w:r>
      <w:r w:rsidRPr="003B0183">
        <w:rPr>
          <w:rFonts w:ascii="Times New Roman" w:eastAsia="Times New Roman" w:hAnsi="Times New Roman" w:cs="Times New Roman"/>
          <w:kern w:val="0"/>
          <w14:ligatures w14:val="none"/>
        </w:rPr>
        <w:t>In person, Tuesdays &amp; Thursdays, 4:00-4:30 PM PDT</w:t>
      </w:r>
      <w:r w:rsidRPr="00791C42">
        <w:rPr>
          <w:rFonts w:ascii="Times New Roman" w:eastAsia="Times New Roman" w:hAnsi="Times New Roman" w:cs="Times New Roman"/>
          <w:kern w:val="0"/>
          <w14:ligatures w14:val="none"/>
        </w:rPr>
        <w:t>, HSEB</w:t>
      </w:r>
      <w:r w:rsidR="00791C42" w:rsidRPr="00791C42">
        <w:rPr>
          <w:rFonts w:ascii="Times New Roman" w:eastAsia="Times New Roman" w:hAnsi="Times New Roman" w:cs="Times New Roman"/>
          <w:kern w:val="0"/>
          <w14:ligatures w14:val="none"/>
        </w:rPr>
        <w:t xml:space="preserve"> (3</w:t>
      </w:r>
      <w:r w:rsidR="00791C42" w:rsidRPr="00791C42">
        <w:rPr>
          <w:rFonts w:ascii="Times New Roman" w:eastAsia="Times New Roman" w:hAnsi="Times New Roman" w:cs="Times New Roman"/>
          <w:kern w:val="0"/>
          <w:vertAlign w:val="superscript"/>
          <w14:ligatures w14:val="none"/>
        </w:rPr>
        <w:t>rd</w:t>
      </w:r>
      <w:r w:rsidR="00791C42" w:rsidRPr="00791C42">
        <w:rPr>
          <w:rFonts w:ascii="Times New Roman" w:eastAsia="Times New Roman" w:hAnsi="Times New Roman" w:cs="Times New Roman"/>
          <w:kern w:val="0"/>
          <w14:ligatures w14:val="none"/>
        </w:rPr>
        <w:t xml:space="preserve"> floor kitchen seating area).</w:t>
      </w:r>
      <w:r w:rsidR="00791C42">
        <w:rPr>
          <w:rFonts w:ascii="Times New Roman" w:eastAsia="Times New Roman" w:hAnsi="Times New Roman" w:cs="Times New Roman"/>
          <w:kern w:val="0"/>
          <w14:ligatures w14:val="none"/>
        </w:rPr>
        <w:t xml:space="preserve"> S</w:t>
      </w:r>
      <w:r w:rsidRPr="003B0183">
        <w:rPr>
          <w:rFonts w:ascii="Times New Roman" w:eastAsia="Times New Roman" w:hAnsi="Times New Roman" w:cs="Times New Roman"/>
          <w:kern w:val="0"/>
          <w14:ligatures w14:val="none"/>
        </w:rPr>
        <w:t xml:space="preserve">ign up for individual or group slots </w:t>
      </w:r>
      <w:hyperlink r:id="rId10" w:tgtFrame="_blank" w:tooltip="Link" w:history="1">
        <w:r w:rsidRPr="003B0183">
          <w:rPr>
            <w:rFonts w:ascii="Times New Roman" w:eastAsia="Times New Roman" w:hAnsi="Times New Roman" w:cs="Times New Roman"/>
            <w:color w:val="0000FF"/>
            <w:kern w:val="0"/>
            <w:u w:val="single"/>
            <w14:ligatures w14:val="none"/>
          </w:rPr>
          <w:t>HERE;</w:t>
        </w:r>
      </w:hyperlink>
      <w:r w:rsidRPr="003B0183">
        <w:rPr>
          <w:rFonts w:ascii="Times New Roman" w:eastAsia="Times New Roman" w:hAnsi="Times New Roman" w:cs="Times New Roman"/>
          <w:kern w:val="0"/>
          <w14:ligatures w14:val="none"/>
        </w:rPr>
        <w:t xml:space="preserve"> use your UW email to sign in; or on Zoom by appointment</w:t>
      </w:r>
    </w:p>
    <w:p w14:paraId="3DA5D4C1" w14:textId="77777777" w:rsidR="00153192" w:rsidRDefault="00153192" w:rsidP="003B0183">
      <w:pPr>
        <w:rPr>
          <w:rFonts w:ascii="Times New Roman" w:eastAsia="Times New Roman" w:hAnsi="Times New Roman" w:cs="Times New Roman"/>
          <w:kern w:val="0"/>
          <w14:ligatures w14:val="none"/>
        </w:rPr>
      </w:pPr>
    </w:p>
    <w:p w14:paraId="79C454FA" w14:textId="4FF1FBFF"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[Contact Anne for questions related to add/drop, incomplete course grades, accommodations, medical or other emergencies, course content]</w:t>
      </w:r>
    </w:p>
    <w:p w14:paraId="5F70C98A" w14:textId="267AA593" w:rsidR="003B0183" w:rsidRDefault="003B0183" w:rsidP="003B0183">
      <w:pPr>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anchor distT="0" distB="0" distL="114300" distR="114300" simplePos="0" relativeHeight="251659264" behindDoc="1" locked="0" layoutInCell="1" allowOverlap="1" wp14:anchorId="1D3F8C1B" wp14:editId="4B764BFE">
            <wp:simplePos x="0" y="0"/>
            <wp:positionH relativeFrom="column">
              <wp:posOffset>-342</wp:posOffset>
            </wp:positionH>
            <wp:positionV relativeFrom="paragraph">
              <wp:posOffset>171450</wp:posOffset>
            </wp:positionV>
            <wp:extent cx="1064260" cy="1292860"/>
            <wp:effectExtent l="0" t="0" r="2540" b="2540"/>
            <wp:wrapTight wrapText="bothSides">
              <wp:wrapPolygon edited="0">
                <wp:start x="0" y="0"/>
                <wp:lineTo x="0" y="21430"/>
                <wp:lineTo x="21394" y="21430"/>
                <wp:lineTo x="21394" y="0"/>
                <wp:lineTo x="0" y="0"/>
              </wp:wrapPolygon>
            </wp:wrapTight>
            <wp:docPr id="1002202461"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2461" name="Picture 1" descr="A person smiling at the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64260" cy="1292860"/>
                    </a:xfrm>
                    <a:prstGeom prst="rect">
                      <a:avLst/>
                    </a:prstGeom>
                  </pic:spPr>
                </pic:pic>
              </a:graphicData>
            </a:graphic>
            <wp14:sizeRelH relativeFrom="page">
              <wp14:pctWidth>0</wp14:pctWidth>
            </wp14:sizeRelH>
            <wp14:sizeRelV relativeFrom="page">
              <wp14:pctHeight>0</wp14:pctHeight>
            </wp14:sizeRelV>
          </wp:anchor>
        </w:drawing>
      </w:r>
    </w:p>
    <w:p w14:paraId="7BFCED62" w14:textId="03B3DEE5"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b/>
          <w:bCs/>
          <w:kern w:val="0"/>
          <w14:ligatures w14:val="none"/>
        </w:rPr>
        <w:t xml:space="preserve">Teaching Assistant: </w:t>
      </w:r>
      <w:r w:rsidRPr="003B0183">
        <w:rPr>
          <w:rFonts w:ascii="Times New Roman" w:eastAsia="Times New Roman" w:hAnsi="Times New Roman" w:cs="Times New Roman"/>
          <w:kern w:val="0"/>
          <w14:ligatures w14:val="none"/>
        </w:rPr>
        <w:t>Rachel Ziejka (she/her)</w:t>
      </w:r>
    </w:p>
    <w:p w14:paraId="312BBE77" w14:textId="1E8895EE"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b/>
          <w:bCs/>
          <w:kern w:val="0"/>
          <w14:ligatures w14:val="none"/>
        </w:rPr>
        <w:t>Contact</w:t>
      </w:r>
      <w:r w:rsidRPr="003B0183">
        <w:rPr>
          <w:rFonts w:ascii="Times New Roman" w:eastAsia="Times New Roman" w:hAnsi="Times New Roman" w:cs="Times New Roman"/>
          <w:kern w:val="0"/>
          <w14:ligatures w14:val="none"/>
        </w:rPr>
        <w:t xml:space="preserve">: </w:t>
      </w:r>
      <w:hyperlink r:id="rId12" w:tgtFrame="_blank" w:history="1">
        <w:r w:rsidRPr="003B0183">
          <w:rPr>
            <w:rFonts w:ascii="Times New Roman" w:eastAsia="Times New Roman" w:hAnsi="Times New Roman" w:cs="Times New Roman"/>
            <w:color w:val="0000FF"/>
            <w:kern w:val="0"/>
            <w:u w:val="single"/>
            <w14:ligatures w14:val="none"/>
          </w:rPr>
          <w:t>rziejka@uw.edu</w:t>
        </w:r>
      </w:hyperlink>
      <w:r w:rsidRPr="003B0183">
        <w:rPr>
          <w:rFonts w:ascii="Times New Roman" w:eastAsia="Times New Roman" w:hAnsi="Times New Roman" w:cs="Times New Roman"/>
          <w:kern w:val="0"/>
          <w14:ligatures w14:val="none"/>
        </w:rPr>
        <w:t> </w:t>
      </w:r>
    </w:p>
    <w:p w14:paraId="39C5F2F1" w14:textId="7DADB552" w:rsid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b/>
          <w:bCs/>
          <w:kern w:val="0"/>
          <w14:ligatures w14:val="none"/>
        </w:rPr>
        <w:t>Office Hours: </w:t>
      </w:r>
      <w:r w:rsidRPr="003B0183">
        <w:rPr>
          <w:rFonts w:ascii="Times New Roman" w:eastAsia="Times New Roman" w:hAnsi="Times New Roman" w:cs="Times New Roman"/>
          <w:kern w:val="0"/>
          <w14:ligatures w14:val="none"/>
        </w:rPr>
        <w:t xml:space="preserve">Tuesdays 1:00-2:00 PM on </w:t>
      </w:r>
      <w:hyperlink r:id="rId13" w:tgtFrame="_blank" w:history="1">
        <w:r w:rsidRPr="003B0183">
          <w:rPr>
            <w:rFonts w:ascii="Times New Roman" w:eastAsia="Times New Roman" w:hAnsi="Times New Roman" w:cs="Times New Roman"/>
            <w:color w:val="0000FF"/>
            <w:kern w:val="0"/>
            <w:u w:val="single"/>
            <w14:ligatures w14:val="none"/>
          </w:rPr>
          <w:t>Zoom</w:t>
        </w:r>
      </w:hyperlink>
      <w:r w:rsidRPr="003B0183">
        <w:rPr>
          <w:rFonts w:ascii="Times New Roman" w:eastAsia="Times New Roman" w:hAnsi="Times New Roman" w:cs="Times New Roman"/>
          <w:kern w:val="0"/>
          <w14:ligatures w14:val="none"/>
        </w:rPr>
        <w:t xml:space="preserve"> or by appointment</w:t>
      </w:r>
    </w:p>
    <w:p w14:paraId="1604C9C7" w14:textId="7335CB2B"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[Contact Rachel for questions related to Canvas, technical problems, schedule, assignments, missed classes, and related concerns]</w:t>
      </w:r>
    </w:p>
    <w:p w14:paraId="2995F6F5" w14:textId="77777777" w:rsidR="00153192" w:rsidRDefault="00153192" w:rsidP="003B0183">
      <w:pPr>
        <w:spacing w:before="100" w:beforeAutospacing="1" w:after="100" w:afterAutospacing="1"/>
        <w:outlineLvl w:val="3"/>
        <w:rPr>
          <w:rFonts w:ascii="Times New Roman" w:eastAsia="Times New Roman" w:hAnsi="Times New Roman" w:cs="Times New Roman"/>
          <w:b/>
          <w:bCs/>
          <w:kern w:val="0"/>
          <w14:ligatures w14:val="none"/>
        </w:rPr>
      </w:pPr>
    </w:p>
    <w:p w14:paraId="51D64588" w14:textId="0C11FFFB"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Course Times and Locations</w:t>
      </w:r>
    </w:p>
    <w:p w14:paraId="24365829" w14:textId="77777777" w:rsidR="003B0183" w:rsidRPr="00CA0CDD" w:rsidRDefault="003B0183" w:rsidP="00CA0CDD">
      <w:pPr>
        <w:outlineLvl w:val="3"/>
        <w:rPr>
          <w:rFonts w:ascii="Times New Roman" w:eastAsia="Times New Roman" w:hAnsi="Times New Roman" w:cs="Times New Roman"/>
          <w:kern w:val="0"/>
          <w14:ligatures w14:val="none"/>
        </w:rPr>
      </w:pPr>
      <w:r w:rsidRPr="00CA0CDD">
        <w:rPr>
          <w:rFonts w:ascii="Times New Roman" w:eastAsia="Times New Roman" w:hAnsi="Times New Roman" w:cs="Times New Roman"/>
          <w:kern w:val="0"/>
          <w14:ligatures w14:val="none"/>
        </w:rPr>
        <w:t>T/Th, 2:30-3:50 PM</w:t>
      </w:r>
    </w:p>
    <w:p w14:paraId="53E0E9FF" w14:textId="77777777" w:rsidR="003B0183" w:rsidRPr="00CA0CDD" w:rsidRDefault="003B0183" w:rsidP="00CA0CDD">
      <w:pPr>
        <w:outlineLvl w:val="3"/>
        <w:rPr>
          <w:rFonts w:ascii="Times New Roman" w:eastAsia="Times New Roman" w:hAnsi="Times New Roman" w:cs="Times New Roman"/>
          <w:kern w:val="0"/>
          <w14:ligatures w14:val="none"/>
        </w:rPr>
      </w:pPr>
      <w:r w:rsidRPr="00CA0CDD">
        <w:rPr>
          <w:rFonts w:ascii="Times New Roman" w:eastAsia="Times New Roman" w:hAnsi="Times New Roman" w:cs="Times New Roman"/>
          <w:kern w:val="0"/>
          <w14:ligatures w14:val="none"/>
        </w:rPr>
        <w:t>HSEB 245, Canvas</w:t>
      </w:r>
    </w:p>
    <w:p w14:paraId="767DB1F3"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Land Acknowledgement </w:t>
      </w:r>
    </w:p>
    <w:p w14:paraId="4F20C112"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The University of Washington acknowledges the Coast Salish people of this land, the land which touches the shared waters of all tribes and bands within the Duwamish, Suquamish, </w:t>
      </w:r>
      <w:proofErr w:type="gramStart"/>
      <w:r w:rsidRPr="003B0183">
        <w:rPr>
          <w:rFonts w:ascii="Times New Roman" w:eastAsia="Times New Roman" w:hAnsi="Times New Roman" w:cs="Times New Roman"/>
          <w:kern w:val="0"/>
          <w14:ligatures w14:val="none"/>
        </w:rPr>
        <w:t>Tulalip</w:t>
      </w:r>
      <w:proofErr w:type="gramEnd"/>
      <w:r w:rsidRPr="003B0183">
        <w:rPr>
          <w:rFonts w:ascii="Times New Roman" w:eastAsia="Times New Roman" w:hAnsi="Times New Roman" w:cs="Times New Roman"/>
          <w:kern w:val="0"/>
          <w14:ligatures w14:val="none"/>
        </w:rPr>
        <w:t xml:space="preserve"> and Muckleshoot nations.</w:t>
      </w:r>
    </w:p>
    <w:p w14:paraId="369BAAE1"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sz w:val="28"/>
          <w:szCs w:val="28"/>
          <w14:ligatures w14:val="none"/>
        </w:rPr>
        <w:t>Illness Protocol</w:t>
      </w:r>
    </w:p>
    <w:p w14:paraId="0CF73D54"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lastRenderedPageBreak/>
        <w:t>If you feel ill or exhibit respiratory or other symptoms, you should not come to class.</w:t>
      </w:r>
      <w:r w:rsidRPr="003B0183">
        <w:rPr>
          <w:rFonts w:ascii="Times New Roman" w:eastAsia="Times New Roman" w:hAnsi="Times New Roman" w:cs="Times New Roman"/>
          <w:kern w:val="0"/>
          <w14:ligatures w14:val="none"/>
        </w:rPr>
        <w:t xml:space="preserve"> Seek medical attention if necessary and notify your instructor(s) as soon as possible by email. Follow the </w:t>
      </w:r>
      <w:hyperlink r:id="rId14" w:history="1">
        <w:r w:rsidRPr="003B0183">
          <w:rPr>
            <w:rFonts w:ascii="Times New Roman" w:eastAsia="Times New Roman" w:hAnsi="Times New Roman" w:cs="Times New Roman"/>
            <w:color w:val="0000FF"/>
            <w:kern w:val="0"/>
            <w:u w:val="single"/>
            <w14:ligatures w14:val="none"/>
          </w:rPr>
          <w:t>COVID-19 Public Health Flowchart</w:t>
        </w:r>
      </w:hyperlink>
      <w:r w:rsidRPr="003B0183">
        <w:rPr>
          <w:rFonts w:ascii="Times New Roman" w:eastAsia="Times New Roman" w:hAnsi="Times New Roman" w:cs="Times New Roman"/>
          <w:kern w:val="0"/>
          <w14:ligatures w14:val="none"/>
        </w:rPr>
        <w:t xml:space="preserve"> if you have COVID-19 symptoms, exposure or test positive, and adhere to the </w:t>
      </w:r>
      <w:hyperlink r:id="rId15" w:history="1">
        <w:r w:rsidRPr="003B0183">
          <w:rPr>
            <w:rFonts w:ascii="Times New Roman" w:eastAsia="Times New Roman" w:hAnsi="Times New Roman" w:cs="Times New Roman"/>
            <w:color w:val="0000FF"/>
            <w:kern w:val="0"/>
            <w:u w:val="single"/>
            <w14:ligatures w14:val="none"/>
          </w:rPr>
          <w:t>UW Face Covering Policy</w:t>
        </w:r>
      </w:hyperlink>
      <w:r w:rsidRPr="003B0183">
        <w:rPr>
          <w:rFonts w:ascii="Times New Roman" w:eastAsia="Times New Roman" w:hAnsi="Times New Roman" w:cs="Times New Roman"/>
          <w:kern w:val="0"/>
          <w14:ligatures w14:val="none"/>
        </w:rPr>
        <w:t>.</w:t>
      </w:r>
    </w:p>
    <w:p w14:paraId="03F86CDA"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Additional recommendations include getting your </w:t>
      </w:r>
      <w:hyperlink r:id="rId16" w:history="1">
        <w:r w:rsidRPr="003B0183">
          <w:rPr>
            <w:rFonts w:ascii="Times New Roman" w:eastAsia="Times New Roman" w:hAnsi="Times New Roman" w:cs="Times New Roman"/>
            <w:color w:val="0000FF"/>
            <w:kern w:val="0"/>
            <w:u w:val="single"/>
            <w14:ligatures w14:val="none"/>
          </w:rPr>
          <w:t>annual flu shot</w:t>
        </w:r>
      </w:hyperlink>
      <w:r w:rsidRPr="003B0183">
        <w:rPr>
          <w:rFonts w:ascii="Times New Roman" w:eastAsia="Times New Roman" w:hAnsi="Times New Roman" w:cs="Times New Roman"/>
          <w:kern w:val="0"/>
          <w14:ligatures w14:val="none"/>
        </w:rPr>
        <w:t xml:space="preserve"> and getting boosted with the updated COVID vaccines (available </w:t>
      </w:r>
      <w:hyperlink r:id="rId17" w:history="1">
        <w:r w:rsidRPr="003B0183">
          <w:rPr>
            <w:rFonts w:ascii="Times New Roman" w:eastAsia="Times New Roman" w:hAnsi="Times New Roman" w:cs="Times New Roman"/>
            <w:color w:val="0000FF"/>
            <w:kern w:val="0"/>
            <w:u w:val="single"/>
            <w14:ligatures w14:val="none"/>
          </w:rPr>
          <w:t>at clinics and pharmacies, as well as through UW Medicine </w:t>
        </w:r>
      </w:hyperlink>
      <w:r w:rsidRPr="003B0183">
        <w:rPr>
          <w:rFonts w:ascii="Times New Roman" w:eastAsia="Times New Roman" w:hAnsi="Times New Roman" w:cs="Times New Roman"/>
          <w:kern w:val="0"/>
          <w14:ligatures w14:val="none"/>
        </w:rPr>
        <w:t>and local health agencies).</w:t>
      </w:r>
    </w:p>
    <w:p w14:paraId="6C74968C"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Please check your email and CANVAS announcements daily BEFORE coming to class.</w:t>
      </w:r>
      <w:r w:rsidRPr="003B0183">
        <w:rPr>
          <w:rFonts w:ascii="Times New Roman" w:eastAsia="Times New Roman" w:hAnsi="Times New Roman" w:cs="Times New Roman"/>
          <w:kern w:val="0"/>
          <w14:ligatures w14:val="none"/>
        </w:rPr>
        <w:t xml:space="preserve"> If we need to conduct class remotely because the instructor or a guest speaker is unable to attend in person, we will send all registered students an email and/or post a CANVAS announcement with a Zoom link for remote instruction or a plan for making up the class.</w:t>
      </w:r>
    </w:p>
    <w:p w14:paraId="4FC07145"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Catalogue Course Description</w:t>
      </w:r>
    </w:p>
    <w:p w14:paraId="24C63A03"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This course introduces students to the ways in which children are disproportionately affected by environmental health hazards. Through a series of engaging case studies, students learn the core scientific concepts of children’s environmental health while exploring the social, cultural, regulatory, political, and economic factors that lead to children’s health disparities.</w:t>
      </w:r>
    </w:p>
    <w:p w14:paraId="63AC45AD"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Syllabus Course Description</w:t>
      </w:r>
    </w:p>
    <w:p w14:paraId="62F9EDB7"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This course provides an in-depth introduction to the many ways in which children are disproportionately affected by environmental health hazards. Through real world case studies and knowledge-to-practice activities, students are introduced to the core concepts of children’s environmental health in a multidisciplinary context, emphasizing the foundational scientific principles of exposure science, </w:t>
      </w:r>
      <w:proofErr w:type="gramStart"/>
      <w:r w:rsidRPr="003B0183">
        <w:rPr>
          <w:rFonts w:ascii="Times New Roman" w:eastAsia="Times New Roman" w:hAnsi="Times New Roman" w:cs="Times New Roman"/>
          <w:kern w:val="0"/>
          <w14:ligatures w14:val="none"/>
        </w:rPr>
        <w:t>toxicology</w:t>
      </w:r>
      <w:proofErr w:type="gramEnd"/>
      <w:r w:rsidRPr="003B0183">
        <w:rPr>
          <w:rFonts w:ascii="Times New Roman" w:eastAsia="Times New Roman" w:hAnsi="Times New Roman" w:cs="Times New Roman"/>
          <w:kern w:val="0"/>
          <w14:ligatures w14:val="none"/>
        </w:rPr>
        <w:t xml:space="preserve"> and epidemiology, as well as the social, cultural, regulatory, political, and economic factors driving disparities in children’s exposures and health impacts. Activities and assignments give students opportunities to identify, evaluate, and synthesize scientific information related to children’s environmental health, describe policy and regulatory approaches to reducing hazards, and recognize stakeholders’ varied perspectives. Activities are also designed to develop proficiency in communicating with a variety of audiences about children’s environmental health disparities and possible solutions.</w:t>
      </w:r>
    </w:p>
    <w:p w14:paraId="29216697"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Diversity Requirement</w:t>
      </w:r>
    </w:p>
    <w:p w14:paraId="016971EC"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This course is an approved DIV course to fulfill the undergraduate diversity requirement.</w:t>
      </w:r>
    </w:p>
    <w:p w14:paraId="45440DA7"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Prerequisites: none</w:t>
      </w:r>
    </w:p>
    <w:p w14:paraId="5ECC8BDF"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Required Textbook and Readings </w:t>
      </w:r>
    </w:p>
    <w:p w14:paraId="681EC4E6"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proofErr w:type="spellStart"/>
      <w:r w:rsidRPr="003B0183">
        <w:rPr>
          <w:rFonts w:ascii="Times New Roman" w:eastAsia="Times New Roman" w:hAnsi="Times New Roman" w:cs="Times New Roman"/>
          <w:kern w:val="0"/>
          <w14:ligatures w14:val="none"/>
        </w:rPr>
        <w:t>Frumkin</w:t>
      </w:r>
      <w:proofErr w:type="spellEnd"/>
      <w:r w:rsidRPr="003B0183">
        <w:rPr>
          <w:rFonts w:ascii="Times New Roman" w:eastAsia="Times New Roman" w:hAnsi="Times New Roman" w:cs="Times New Roman"/>
          <w:kern w:val="0"/>
          <w14:ligatures w14:val="none"/>
        </w:rPr>
        <w:t xml:space="preserve"> H (ed.). Environmental Health: from Global to Local, 3rd edition. John Wiley &amp; Sons, Inc., San Francisco. This book is available as an </w:t>
      </w:r>
      <w:hyperlink r:id="rId18" w:tgtFrame="_blank" w:history="1">
        <w:r w:rsidRPr="003B0183">
          <w:rPr>
            <w:rFonts w:ascii="Times New Roman" w:eastAsia="Times New Roman" w:hAnsi="Times New Roman" w:cs="Times New Roman"/>
            <w:color w:val="0000FF"/>
            <w:kern w:val="0"/>
            <w:u w:val="single"/>
            <w14:ligatures w14:val="none"/>
          </w:rPr>
          <w:t>e-book through the UW Libraries website</w:t>
        </w:r>
      </w:hyperlink>
      <w:r w:rsidRPr="003B0183">
        <w:rPr>
          <w:rFonts w:ascii="Times New Roman" w:eastAsia="Times New Roman" w:hAnsi="Times New Roman" w:cs="Times New Roman"/>
          <w:kern w:val="0"/>
          <w14:ligatures w14:val="none"/>
        </w:rPr>
        <w:t xml:space="preserve"> (you will need to log in, using your UW credentials to access it). </w:t>
      </w:r>
    </w:p>
    <w:p w14:paraId="7F74920E"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lastRenderedPageBreak/>
        <w:t>Other readings are available as links in the course Canvas Modules.</w:t>
      </w:r>
    </w:p>
    <w:p w14:paraId="36140F82"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Learning Objectives</w:t>
      </w:r>
    </w:p>
    <w:p w14:paraId="3AA3C1C6"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After completing this course, students will be able to:</w:t>
      </w:r>
    </w:p>
    <w:p w14:paraId="374D90B6"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Describe the core concepts of environmental health (toxicity, exposure, susceptibility, risk, and prevention) and apply them in new contexts.</w:t>
      </w:r>
    </w:p>
    <w:p w14:paraId="35B57068"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Identify the characteristics of children that make them uniquely vulnerable to environmental hazards and contribute to health disparities.</w:t>
      </w:r>
    </w:p>
    <w:p w14:paraId="0CA61AE7"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Describe the effects of certain key pollutants on children.</w:t>
      </w:r>
    </w:p>
    <w:p w14:paraId="5B62D094"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Locate, organize, and synthesize information about children’s environmental health problems in the context of </w:t>
      </w:r>
      <w:proofErr w:type="gramStart"/>
      <w:r w:rsidRPr="003B0183">
        <w:rPr>
          <w:rFonts w:ascii="Times New Roman" w:eastAsia="Times New Roman" w:hAnsi="Times New Roman" w:cs="Times New Roman"/>
          <w:kern w:val="0"/>
          <w14:ligatures w14:val="none"/>
        </w:rPr>
        <w:t>real world</w:t>
      </w:r>
      <w:proofErr w:type="gramEnd"/>
      <w:r w:rsidRPr="003B0183">
        <w:rPr>
          <w:rFonts w:ascii="Times New Roman" w:eastAsia="Times New Roman" w:hAnsi="Times New Roman" w:cs="Times New Roman"/>
          <w:kern w:val="0"/>
          <w14:ligatures w14:val="none"/>
        </w:rPr>
        <w:t xml:space="preserve"> situations.</w:t>
      </w:r>
    </w:p>
    <w:p w14:paraId="78E8B499"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Characterize children’s environmental health disparities nationally and globally in biological, cultural, political, socioeconomic, public health and health care contexts.</w:t>
      </w:r>
    </w:p>
    <w:p w14:paraId="126554EF"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Describe regulatory, policy, and programmatic approaches to reducing children’s exposures to environmental health hazards.</w:t>
      </w:r>
    </w:p>
    <w:p w14:paraId="54781855" w14:textId="77777777" w:rsidR="003B0183" w:rsidRPr="003B0183" w:rsidRDefault="003B0183" w:rsidP="003B0183">
      <w:pPr>
        <w:numPr>
          <w:ilvl w:val="0"/>
          <w:numId w:val="1"/>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Effectively communicate about children’s environmental health concepts to key audiences.</w:t>
      </w:r>
    </w:p>
    <w:p w14:paraId="1E4A67F9"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Council on Education for Public Health (CEPH) Competencies</w:t>
      </w:r>
    </w:p>
    <w:p w14:paraId="27836EEF"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The School of Public Health (SPH) is accredited by the Council on Education for Public Health (CEPH). Students will meet the following degree competency(s) in this course, and will be assessed as indicated:</w:t>
      </w:r>
    </w:p>
    <w:p w14:paraId="7843987E"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D9. Public Health Bachelor’s Degree Foundational Domains</w:t>
      </w:r>
    </w:p>
    <w:p w14:paraId="543E1986" w14:textId="77777777" w:rsidR="003B0183" w:rsidRPr="003B0183" w:rsidRDefault="003B0183" w:rsidP="003B0183">
      <w:pPr>
        <w:numPr>
          <w:ilvl w:val="0"/>
          <w:numId w:val="2"/>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the concepts of population health, and the basic processes, approaches and interventions that identify and address the major health-related needs and concerns of </w:t>
      </w:r>
      <w:proofErr w:type="gramStart"/>
      <w:r w:rsidRPr="003B0183">
        <w:rPr>
          <w:rFonts w:ascii="Times New Roman" w:eastAsia="Times New Roman" w:hAnsi="Times New Roman" w:cs="Times New Roman"/>
          <w:kern w:val="0"/>
          <w14:ligatures w14:val="none"/>
        </w:rPr>
        <w:t>populations</w:t>
      </w:r>
      <w:proofErr w:type="gramEnd"/>
      <w:r w:rsidRPr="003B0183">
        <w:rPr>
          <w:rFonts w:ascii="Times New Roman" w:eastAsia="Times New Roman" w:hAnsi="Times New Roman" w:cs="Times New Roman"/>
          <w:kern w:val="0"/>
          <w14:ligatures w14:val="none"/>
        </w:rPr>
        <w:t>      </w:t>
      </w:r>
    </w:p>
    <w:p w14:paraId="6D661E57" w14:textId="77777777" w:rsidR="003B0183" w:rsidRPr="003B0183" w:rsidRDefault="003B0183" w:rsidP="003B0183">
      <w:pPr>
        <w:numPr>
          <w:ilvl w:val="0"/>
          <w:numId w:val="2"/>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the underlying science of human health and disease, including opportunities for promoting and protecting health across the life </w:t>
      </w:r>
      <w:proofErr w:type="gramStart"/>
      <w:r w:rsidRPr="003B0183">
        <w:rPr>
          <w:rFonts w:ascii="Times New Roman" w:eastAsia="Times New Roman" w:hAnsi="Times New Roman" w:cs="Times New Roman"/>
          <w:kern w:val="0"/>
          <w14:ligatures w14:val="none"/>
        </w:rPr>
        <w:t>course</w:t>
      </w:r>
      <w:proofErr w:type="gramEnd"/>
    </w:p>
    <w:p w14:paraId="01A6E8B2" w14:textId="77777777" w:rsidR="003B0183" w:rsidRPr="003B0183" w:rsidRDefault="003B0183" w:rsidP="003B0183">
      <w:pPr>
        <w:numPr>
          <w:ilvl w:val="0"/>
          <w:numId w:val="2"/>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the socioeconomic, behavioral, biological, environmental, and other factors that impact human health and contribute to health </w:t>
      </w:r>
      <w:proofErr w:type="gramStart"/>
      <w:r w:rsidRPr="003B0183">
        <w:rPr>
          <w:rFonts w:ascii="Times New Roman" w:eastAsia="Times New Roman" w:hAnsi="Times New Roman" w:cs="Times New Roman"/>
          <w:kern w:val="0"/>
          <w14:ligatures w14:val="none"/>
        </w:rPr>
        <w:t>disparities</w:t>
      </w:r>
      <w:proofErr w:type="gramEnd"/>
    </w:p>
    <w:p w14:paraId="7B399627" w14:textId="77777777" w:rsidR="003B0183" w:rsidRPr="003B0183" w:rsidRDefault="003B0183" w:rsidP="003B0183">
      <w:pPr>
        <w:numPr>
          <w:ilvl w:val="0"/>
          <w:numId w:val="2"/>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basic concepts of public health-specific communication, including technical and professional writing and the use of mass media and electronic technology</w:t>
      </w:r>
    </w:p>
    <w:p w14:paraId="6B425DC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D10. Public Health Bachelor’s Degree Foundational Competencies </w:t>
      </w:r>
    </w:p>
    <w:p w14:paraId="6C14EAEB" w14:textId="77777777" w:rsidR="003B0183" w:rsidRPr="003B0183" w:rsidRDefault="003B0183" w:rsidP="003B0183">
      <w:pPr>
        <w:numPr>
          <w:ilvl w:val="0"/>
          <w:numId w:val="3"/>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Communicate public health information, in both oral and written forms, through a variety of media and to diverse </w:t>
      </w:r>
      <w:proofErr w:type="gramStart"/>
      <w:r w:rsidRPr="003B0183">
        <w:rPr>
          <w:rFonts w:ascii="Times New Roman" w:eastAsia="Times New Roman" w:hAnsi="Times New Roman" w:cs="Times New Roman"/>
          <w:kern w:val="0"/>
          <w14:ligatures w14:val="none"/>
        </w:rPr>
        <w:t>audiences</w:t>
      </w:r>
      <w:proofErr w:type="gramEnd"/>
    </w:p>
    <w:p w14:paraId="79851FCB" w14:textId="77777777" w:rsidR="003B0183" w:rsidRPr="003B0183" w:rsidRDefault="003B0183" w:rsidP="003B0183">
      <w:pPr>
        <w:numPr>
          <w:ilvl w:val="0"/>
          <w:numId w:val="3"/>
        </w:num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Locate, use, evaluate, and synthesize public health </w:t>
      </w:r>
      <w:proofErr w:type="gramStart"/>
      <w:r w:rsidRPr="003B0183">
        <w:rPr>
          <w:rFonts w:ascii="Times New Roman" w:eastAsia="Times New Roman" w:hAnsi="Times New Roman" w:cs="Times New Roman"/>
          <w:kern w:val="0"/>
          <w14:ligatures w14:val="none"/>
        </w:rPr>
        <w:t>information</w:t>
      </w:r>
      <w:proofErr w:type="gramEnd"/>
    </w:p>
    <w:p w14:paraId="0321BAA4"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For additional information on the 2020 SPH CEPH accreditation please visit the SPH’s </w:t>
      </w:r>
      <w:hyperlink r:id="rId19" w:history="1">
        <w:r w:rsidRPr="003B0183">
          <w:rPr>
            <w:rFonts w:ascii="Times New Roman" w:eastAsia="Times New Roman" w:hAnsi="Times New Roman" w:cs="Times New Roman"/>
            <w:color w:val="0000FF"/>
            <w:kern w:val="0"/>
            <w:u w:val="single"/>
            <w14:ligatures w14:val="none"/>
          </w:rPr>
          <w:t>CEPH Accreditation</w:t>
        </w:r>
      </w:hyperlink>
      <w:r w:rsidRPr="003B0183">
        <w:rPr>
          <w:rFonts w:ascii="Times New Roman" w:eastAsia="Times New Roman" w:hAnsi="Times New Roman" w:cs="Times New Roman"/>
          <w:kern w:val="0"/>
          <w14:ligatures w14:val="none"/>
        </w:rPr>
        <w:t xml:space="preserve"> webpage.</w:t>
      </w:r>
    </w:p>
    <w:p w14:paraId="4001DDD9"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lastRenderedPageBreak/>
        <w:t>Course Format</w:t>
      </w:r>
    </w:p>
    <w:p w14:paraId="22A8B77C"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This course features student-centered, </w:t>
      </w:r>
      <w:proofErr w:type="gramStart"/>
      <w:r w:rsidRPr="003B0183">
        <w:rPr>
          <w:rFonts w:ascii="Times New Roman" w:eastAsia="Times New Roman" w:hAnsi="Times New Roman" w:cs="Times New Roman"/>
          <w:kern w:val="0"/>
          <w14:ligatures w14:val="none"/>
        </w:rPr>
        <w:t>active</w:t>
      </w:r>
      <w:proofErr w:type="gramEnd"/>
      <w:r w:rsidRPr="003B0183">
        <w:rPr>
          <w:rFonts w:ascii="Times New Roman" w:eastAsia="Times New Roman" w:hAnsi="Times New Roman" w:cs="Times New Roman"/>
          <w:kern w:val="0"/>
          <w14:ligatures w14:val="none"/>
        </w:rPr>
        <w:t xml:space="preserve"> and investigative learning. Through case-based instructional strategies, students develop a framework for identifying and applying environmental health concepts to children’s health and to the identification of susceptible populations and solutions. Class time contains a mix of didactics, discussions, student-led presentations, and group problem solving. A series of metacognitive activities are embedded throughout the course to help students take charge of their own thinking and learning.</w:t>
      </w:r>
    </w:p>
    <w:p w14:paraId="3D93DEDF"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xml:space="preserve">Course Requirements </w:t>
      </w:r>
    </w:p>
    <w:p w14:paraId="6CD9EE25"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Each student will be expected to:</w:t>
      </w:r>
    </w:p>
    <w:p w14:paraId="7F91F92C"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  Prepare for each live class session by completing the items noted in the module for each session. This includes assigned readings, watching assigned videos, and completing related </w:t>
      </w:r>
      <w:proofErr w:type="spellStart"/>
      <w:r w:rsidRPr="003B0183">
        <w:rPr>
          <w:rFonts w:ascii="Times New Roman" w:eastAsia="Times New Roman" w:hAnsi="Times New Roman" w:cs="Times New Roman"/>
          <w:kern w:val="0"/>
          <w14:ligatures w14:val="none"/>
        </w:rPr>
        <w:t>homeworks</w:t>
      </w:r>
      <w:proofErr w:type="spellEnd"/>
      <w:r w:rsidRPr="003B0183">
        <w:rPr>
          <w:rFonts w:ascii="Times New Roman" w:eastAsia="Times New Roman" w:hAnsi="Times New Roman" w:cs="Times New Roman"/>
          <w:kern w:val="0"/>
          <w14:ligatures w14:val="none"/>
        </w:rPr>
        <w:t xml:space="preserve"> and quizzes.</w:t>
      </w:r>
    </w:p>
    <w:p w14:paraId="1E11173B"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  Participate actively in class discussions and activities. </w:t>
      </w:r>
    </w:p>
    <w:p w14:paraId="10B4EADC"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  Engage in class-based report outs and roleplays for case studies. </w:t>
      </w:r>
    </w:p>
    <w:p w14:paraId="07A2A4C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xml:space="preserve">•  Work effectively as a team member for the group project, including negotiating a team contract, helping research and write a policy brief, and delivering a component of the group presentation. </w:t>
      </w:r>
    </w:p>
    <w:p w14:paraId="0598629A"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  Complete the metacognitive activities (course entrance ticket, module exit tickets, end-of-course reflection) and submit on their due dates.</w:t>
      </w:r>
    </w:p>
    <w:p w14:paraId="420B6E8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Preparing for class:</w:t>
      </w:r>
      <w:r w:rsidRPr="003B0183">
        <w:rPr>
          <w:rFonts w:ascii="Times New Roman" w:eastAsia="Times New Roman" w:hAnsi="Times New Roman" w:cs="Times New Roman"/>
          <w:kern w:val="0"/>
          <w14:ligatures w14:val="none"/>
        </w:rPr>
        <w:t xml:space="preserve"> Reading and viewing assignments for each class session will be available through the course Canvas Modules. These will include both </w:t>
      </w:r>
      <w:r w:rsidRPr="003B0183">
        <w:rPr>
          <w:rFonts w:ascii="Times New Roman" w:eastAsia="Times New Roman" w:hAnsi="Times New Roman" w:cs="Times New Roman"/>
          <w:b/>
          <w:bCs/>
          <w:i/>
          <w:iCs/>
          <w:kern w:val="0"/>
          <w14:ligatures w14:val="none"/>
        </w:rPr>
        <w:t>assigned and suggested readings and video materials</w:t>
      </w:r>
      <w:r w:rsidRPr="003B0183">
        <w:rPr>
          <w:rFonts w:ascii="Times New Roman" w:eastAsia="Times New Roman" w:hAnsi="Times New Roman" w:cs="Times New Roman"/>
          <w:kern w:val="0"/>
          <w14:ligatures w14:val="none"/>
        </w:rPr>
        <w:t>, such as scientific articles, reports and educational products from both governmental and non-governmental organizations, textbook chapters, online modules, and instructional videos.</w:t>
      </w:r>
    </w:p>
    <w:p w14:paraId="4B9C4746"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Homework assignments</w:t>
      </w:r>
      <w:r w:rsidRPr="003B0183">
        <w:rPr>
          <w:rFonts w:ascii="Times New Roman" w:eastAsia="Times New Roman" w:hAnsi="Times New Roman" w:cs="Times New Roman"/>
          <w:kern w:val="0"/>
          <w14:ligatures w14:val="none"/>
        </w:rPr>
        <w:t xml:space="preserve">: Each class session has </w:t>
      </w:r>
      <w:r w:rsidRPr="003B0183">
        <w:rPr>
          <w:rFonts w:ascii="Times New Roman" w:eastAsia="Times New Roman" w:hAnsi="Times New Roman" w:cs="Times New Roman"/>
          <w:b/>
          <w:bCs/>
          <w:i/>
          <w:iCs/>
          <w:kern w:val="0"/>
          <w14:ligatures w14:val="none"/>
        </w:rPr>
        <w:t xml:space="preserve">homework assignments </w:t>
      </w:r>
      <w:r w:rsidRPr="003B0183">
        <w:rPr>
          <w:rFonts w:ascii="Times New Roman" w:eastAsia="Times New Roman" w:hAnsi="Times New Roman" w:cs="Times New Roman"/>
          <w:kern w:val="0"/>
          <w14:ligatures w14:val="none"/>
        </w:rPr>
        <w:t>that are organized on Canvas under Modules. Homework assignments include short quizzes on the assigned readings/viewings described above. [There are also a few in class assignments.]</w:t>
      </w:r>
    </w:p>
    <w:p w14:paraId="4567298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In-class activities</w:t>
      </w:r>
      <w:r w:rsidRPr="003B0183">
        <w:rPr>
          <w:rFonts w:ascii="Times New Roman" w:eastAsia="Times New Roman" w:hAnsi="Times New Roman" w:cs="Times New Roman"/>
          <w:kern w:val="0"/>
          <w14:ligatures w14:val="none"/>
        </w:rPr>
        <w:t>: Students will work in small groups to discuss cases (scenarios of children’s environmental health problems in communities) and consider relevant responses such as research studies, a project proposal, a public information product, or other relevant intervention strategies or policy change(s).</w:t>
      </w:r>
    </w:p>
    <w:p w14:paraId="21B15632"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Midterm</w:t>
      </w:r>
      <w:r w:rsidRPr="003B0183">
        <w:rPr>
          <w:rFonts w:ascii="Times New Roman" w:eastAsia="Times New Roman" w:hAnsi="Times New Roman" w:cs="Times New Roman"/>
          <w:kern w:val="0"/>
          <w14:ligatures w14:val="none"/>
        </w:rPr>
        <w:t xml:space="preserve">: The midterm exam is designed to reinforce students' knowledge and understanding of core concepts in children's environmental health, as well as the lead (Pb) and asthma case </w:t>
      </w:r>
      <w:r w:rsidRPr="003B0183">
        <w:rPr>
          <w:rFonts w:ascii="Times New Roman" w:eastAsia="Times New Roman" w:hAnsi="Times New Roman" w:cs="Times New Roman"/>
          <w:kern w:val="0"/>
          <w14:ligatures w14:val="none"/>
        </w:rPr>
        <w:lastRenderedPageBreak/>
        <w:t xml:space="preserve">studies. The midterm counts for 15% of the overall course grade and will be held in class on </w:t>
      </w:r>
      <w:r w:rsidRPr="003B0183">
        <w:rPr>
          <w:rFonts w:ascii="Times New Roman" w:eastAsia="Times New Roman" w:hAnsi="Times New Roman" w:cs="Times New Roman"/>
          <w:b/>
          <w:bCs/>
          <w:i/>
          <w:iCs/>
          <w:kern w:val="0"/>
          <w14:ligatures w14:val="none"/>
        </w:rPr>
        <w:t>Thursday, May 4</w:t>
      </w:r>
      <w:r w:rsidRPr="003B0183">
        <w:rPr>
          <w:rFonts w:ascii="Times New Roman" w:eastAsia="Times New Roman" w:hAnsi="Times New Roman" w:cs="Times New Roman"/>
          <w:kern w:val="0"/>
          <w14:ligatures w14:val="none"/>
        </w:rPr>
        <w:t>. More details on the midterm can be found in the Midterm Module.</w:t>
      </w:r>
    </w:p>
    <w:p w14:paraId="2B448572"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Metacognitive activities</w:t>
      </w:r>
      <w:r w:rsidRPr="003B0183">
        <w:rPr>
          <w:rFonts w:ascii="Times New Roman" w:eastAsia="Times New Roman" w:hAnsi="Times New Roman" w:cs="Times New Roman"/>
          <w:kern w:val="0"/>
          <w14:ligatures w14:val="none"/>
        </w:rPr>
        <w:t xml:space="preserve">: Evidence shows that students learn better when they actively track and reflect on their own learning process. The </w:t>
      </w:r>
      <w:r w:rsidRPr="003B0183">
        <w:rPr>
          <w:rFonts w:ascii="Times New Roman" w:eastAsia="Times New Roman" w:hAnsi="Times New Roman" w:cs="Times New Roman"/>
          <w:b/>
          <w:bCs/>
          <w:i/>
          <w:iCs/>
          <w:kern w:val="0"/>
          <w14:ligatures w14:val="none"/>
        </w:rPr>
        <w:t>course entrance ticket</w:t>
      </w:r>
      <w:r w:rsidRPr="003B0183">
        <w:rPr>
          <w:rFonts w:ascii="Times New Roman" w:eastAsia="Times New Roman" w:hAnsi="Times New Roman" w:cs="Times New Roman"/>
          <w:kern w:val="0"/>
          <w14:ligatures w14:val="none"/>
        </w:rPr>
        <w:t xml:space="preserve"> helps the instructors assess students’ motivations and overall learning goals, while </w:t>
      </w:r>
      <w:r w:rsidRPr="003B0183">
        <w:rPr>
          <w:rFonts w:ascii="Times New Roman" w:eastAsia="Times New Roman" w:hAnsi="Times New Roman" w:cs="Times New Roman"/>
          <w:b/>
          <w:bCs/>
          <w:i/>
          <w:iCs/>
          <w:kern w:val="0"/>
          <w14:ligatures w14:val="none"/>
        </w:rPr>
        <w:t>module exit tickets</w:t>
      </w:r>
      <w:r w:rsidRPr="003B0183">
        <w:rPr>
          <w:rFonts w:ascii="Times New Roman" w:eastAsia="Times New Roman" w:hAnsi="Times New Roman" w:cs="Times New Roman"/>
          <w:kern w:val="0"/>
          <w14:ligatures w14:val="none"/>
        </w:rPr>
        <w:t xml:space="preserve"> give students the chance to evaluate their own mastery of course content at key time points. The </w:t>
      </w:r>
      <w:r w:rsidRPr="003B0183">
        <w:rPr>
          <w:rFonts w:ascii="Times New Roman" w:eastAsia="Times New Roman" w:hAnsi="Times New Roman" w:cs="Times New Roman"/>
          <w:b/>
          <w:bCs/>
          <w:i/>
          <w:iCs/>
          <w:kern w:val="0"/>
          <w14:ligatures w14:val="none"/>
        </w:rPr>
        <w:t>end-of-course reflection</w:t>
      </w:r>
      <w:r w:rsidRPr="003B0183">
        <w:rPr>
          <w:rFonts w:ascii="Times New Roman" w:eastAsia="Times New Roman" w:hAnsi="Times New Roman" w:cs="Times New Roman"/>
          <w:kern w:val="0"/>
          <w14:ligatures w14:val="none"/>
        </w:rPr>
        <w:t xml:space="preserve"> gives students the opportunity to collate and synthesize their entrance and exit tickets in a thoughtful reflection on their content mastery, its application to their life going forward, and any remaining curiosity/questions. Entrance and exit tickets will be graded credit/no credit, while the end-of-course reflection will be graded.</w:t>
      </w:r>
    </w:p>
    <w:p w14:paraId="7EC0329D"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Group project</w:t>
      </w:r>
      <w:r w:rsidRPr="003B0183">
        <w:rPr>
          <w:rFonts w:ascii="Times New Roman" w:eastAsia="Times New Roman" w:hAnsi="Times New Roman" w:cs="Times New Roman"/>
          <w:kern w:val="0"/>
          <w14:ligatures w14:val="none"/>
        </w:rPr>
        <w:t xml:space="preserve">: The group project on a selected children’s environmental health problem will include: </w:t>
      </w:r>
      <w:r w:rsidRPr="003B0183">
        <w:rPr>
          <w:rFonts w:ascii="Times New Roman" w:eastAsia="Times New Roman" w:hAnsi="Times New Roman" w:cs="Times New Roman"/>
          <w:b/>
          <w:bCs/>
          <w:i/>
          <w:iCs/>
          <w:kern w:val="0"/>
          <w14:ligatures w14:val="none"/>
        </w:rPr>
        <w:t>a team contract, policy brief, and presentation</w:t>
      </w:r>
      <w:r w:rsidRPr="003B0183">
        <w:rPr>
          <w:rFonts w:ascii="Times New Roman" w:eastAsia="Times New Roman" w:hAnsi="Times New Roman" w:cs="Times New Roman"/>
          <w:kern w:val="0"/>
          <w14:ligatures w14:val="none"/>
        </w:rPr>
        <w:t xml:space="preserve">. Presentations will be conducted during the last sessions of the quarter (May 25, May </w:t>
      </w:r>
      <w:proofErr w:type="gramStart"/>
      <w:r w:rsidRPr="003B0183">
        <w:rPr>
          <w:rFonts w:ascii="Times New Roman" w:eastAsia="Times New Roman" w:hAnsi="Times New Roman" w:cs="Times New Roman"/>
          <w:kern w:val="0"/>
          <w14:ligatures w14:val="none"/>
        </w:rPr>
        <w:t>30</w:t>
      </w:r>
      <w:proofErr w:type="gramEnd"/>
      <w:r w:rsidRPr="003B0183">
        <w:rPr>
          <w:rFonts w:ascii="Times New Roman" w:eastAsia="Times New Roman" w:hAnsi="Times New Roman" w:cs="Times New Roman"/>
          <w:kern w:val="0"/>
          <w14:ligatures w14:val="none"/>
        </w:rPr>
        <w:t xml:space="preserve"> and June 1). Groups of approximately 5 students will be assigned by the instructor with an effort to include student diversity of academic programs/previous experience. Topics must be an area/issue of children’s environmental health that was not the core focus of the course case studies. An example list of topics is provided in the Group Project Module. Student groups may develop/choose their own topic not on the list with permission of the instructor. All groups must have different topics. Groups will submit their topic ideas in week 5.</w:t>
      </w:r>
    </w:p>
    <w:p w14:paraId="2E62A6D3"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b/>
          <w:bCs/>
          <w:i/>
          <w:iCs/>
          <w:kern w:val="0"/>
          <w14:ligatures w14:val="none"/>
        </w:rPr>
        <w:t>Team contract:</w:t>
      </w:r>
      <w:r w:rsidRPr="003B0183">
        <w:rPr>
          <w:rFonts w:ascii="Times New Roman" w:eastAsia="Times New Roman" w:hAnsi="Times New Roman" w:cs="Times New Roman"/>
          <w:b/>
          <w:bCs/>
          <w:kern w:val="0"/>
          <w14:ligatures w14:val="none"/>
        </w:rPr>
        <w:t> </w:t>
      </w:r>
      <w:r w:rsidRPr="003B0183">
        <w:rPr>
          <w:rFonts w:ascii="Times New Roman" w:eastAsia="Times New Roman" w:hAnsi="Times New Roman" w:cs="Times New Roman"/>
          <w:kern w:val="0"/>
          <w14:ligatures w14:val="none"/>
        </w:rPr>
        <w:t xml:space="preserve">Public health is a highly collaborative field. Working successfully in a group takes skills, tools, and practice. The team contract gives students a chance to set clear expectations, deadlines, and rules of engagement for the group project, to help ensure a successful collaborative experience. The team contract template can be found in the Group Project Module. The contract must be negotiated and signed by each group </w:t>
      </w:r>
      <w:proofErr w:type="gramStart"/>
      <w:r w:rsidRPr="003B0183">
        <w:rPr>
          <w:rFonts w:ascii="Times New Roman" w:eastAsia="Times New Roman" w:hAnsi="Times New Roman" w:cs="Times New Roman"/>
          <w:kern w:val="0"/>
          <w14:ligatures w14:val="none"/>
        </w:rPr>
        <w:t>member, and</w:t>
      </w:r>
      <w:proofErr w:type="gramEnd"/>
      <w:r w:rsidRPr="003B0183">
        <w:rPr>
          <w:rFonts w:ascii="Times New Roman" w:eastAsia="Times New Roman" w:hAnsi="Times New Roman" w:cs="Times New Roman"/>
          <w:kern w:val="0"/>
          <w14:ligatures w14:val="none"/>
        </w:rPr>
        <w:t xml:space="preserve"> submitted by the due date. In the last week of the course, students will use their team’s signed contract to reflect on the collaborative experience (peer evaluations).</w:t>
      </w:r>
    </w:p>
    <w:p w14:paraId="19A6B4D0"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b/>
          <w:bCs/>
          <w:i/>
          <w:iCs/>
          <w:kern w:val="0"/>
          <w14:ligatures w14:val="none"/>
        </w:rPr>
        <w:t>Policy brief:</w:t>
      </w:r>
      <w:r w:rsidRPr="003B0183">
        <w:rPr>
          <w:rFonts w:ascii="Times New Roman" w:eastAsia="Times New Roman" w:hAnsi="Times New Roman" w:cs="Times New Roman"/>
          <w:i/>
          <w:iCs/>
          <w:kern w:val="0"/>
          <w14:ligatures w14:val="none"/>
        </w:rPr>
        <w:t> </w:t>
      </w:r>
      <w:r w:rsidRPr="003B0183">
        <w:rPr>
          <w:rFonts w:ascii="Times New Roman" w:eastAsia="Times New Roman" w:hAnsi="Times New Roman" w:cs="Times New Roman"/>
          <w:kern w:val="0"/>
          <w14:ligatures w14:val="none"/>
        </w:rPr>
        <w:t xml:space="preserve">The policy brief should be </w:t>
      </w:r>
      <w:r w:rsidRPr="003B0183">
        <w:rPr>
          <w:rFonts w:ascii="Times New Roman" w:eastAsia="Times New Roman" w:hAnsi="Times New Roman" w:cs="Times New Roman"/>
          <w:b/>
          <w:bCs/>
          <w:i/>
          <w:iCs/>
          <w:kern w:val="0"/>
          <w14:ligatures w14:val="none"/>
        </w:rPr>
        <w:t>2 pages max</w:t>
      </w:r>
      <w:r w:rsidRPr="003B0183">
        <w:rPr>
          <w:rFonts w:ascii="Times New Roman" w:eastAsia="Times New Roman" w:hAnsi="Times New Roman" w:cs="Times New Roman"/>
          <w:kern w:val="0"/>
          <w14:ligatures w14:val="none"/>
        </w:rPr>
        <w:t>. Guidance on writing an effective policy brief will be presented in class during Week 4. The brief should include the following components: Aim, Hook, Background Information, Supportive Data, Options/Recommendations. Draft submissions (draft outline, draft policy brief) give students the chance to receive timely and constructive feedback from the instructors. The draft submissions are required, but not graded (they will receive credit/no credit). Final policy briefs are due on the day of your group’s final presentation. Final briefs are graded; a grading rubric will be provided.</w:t>
      </w:r>
    </w:p>
    <w:p w14:paraId="2B733FF8"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b/>
          <w:bCs/>
          <w:i/>
          <w:iCs/>
          <w:kern w:val="0"/>
          <w14:ligatures w14:val="none"/>
        </w:rPr>
        <w:t>Presentation</w:t>
      </w:r>
      <w:r w:rsidRPr="003B0183">
        <w:rPr>
          <w:rFonts w:ascii="Times New Roman" w:eastAsia="Times New Roman" w:hAnsi="Times New Roman" w:cs="Times New Roman"/>
          <w:kern w:val="0"/>
          <w14:ligatures w14:val="none"/>
        </w:rPr>
        <w:t xml:space="preserve"> of the topic and your policy brief: Your group will make a 15 </w:t>
      </w:r>
      <w:proofErr w:type="gramStart"/>
      <w:r w:rsidRPr="003B0183">
        <w:rPr>
          <w:rFonts w:ascii="Times New Roman" w:eastAsia="Times New Roman" w:hAnsi="Times New Roman" w:cs="Times New Roman"/>
          <w:kern w:val="0"/>
          <w14:ligatures w14:val="none"/>
        </w:rPr>
        <w:t>minutes</w:t>
      </w:r>
      <w:proofErr w:type="gramEnd"/>
      <w:r w:rsidRPr="003B0183">
        <w:rPr>
          <w:rFonts w:ascii="Times New Roman" w:eastAsia="Times New Roman" w:hAnsi="Times New Roman" w:cs="Times New Roman"/>
          <w:kern w:val="0"/>
          <w14:ligatures w14:val="none"/>
        </w:rPr>
        <w:t xml:space="preserve"> max presentation (10-12 slides) with each group member covering a specific part of the content (the problem you are addressing/relevant background, information and data supporting the problem and need for action, a suggested action/recommended policy or program). Your audience will then have an opportunity to ask questions about your issue and action/policy/program (5 minutes).</w:t>
      </w:r>
    </w:p>
    <w:p w14:paraId="7F69CD9A"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Student Evaluation</w:t>
      </w:r>
    </w:p>
    <w:p w14:paraId="19019C36"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lastRenderedPageBreak/>
        <w:t>Course grades are based on: </w:t>
      </w:r>
    </w:p>
    <w:p w14:paraId="6DD2827B"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30% Quizzes/homework assignments*  (*lowest grade will be dropped)</w:t>
      </w:r>
    </w:p>
    <w:p w14:paraId="3FE491BC"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15% Midterm exam</w:t>
      </w:r>
    </w:p>
    <w:p w14:paraId="3EB7A61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15% In class participation in discussions and activities</w:t>
      </w:r>
    </w:p>
    <w:p w14:paraId="266BEDE4"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35% Group project:</w:t>
      </w:r>
    </w:p>
    <w:p w14:paraId="15921162"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4% Team contract</w:t>
      </w:r>
    </w:p>
    <w:p w14:paraId="1FB19001"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15% Policy brief</w:t>
      </w:r>
    </w:p>
    <w:p w14:paraId="79EE4110"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15% Oral presentation</w:t>
      </w:r>
    </w:p>
    <w:p w14:paraId="444306B0"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 Peer evaluation</w:t>
      </w:r>
    </w:p>
    <w:p w14:paraId="5A645BC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5% End-of-course reflection</w:t>
      </w:r>
    </w:p>
    <w:p w14:paraId="572223A8"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Grade Scale</w:t>
      </w:r>
    </w:p>
    <w:tbl>
      <w:tblPr>
        <w:tblW w:w="125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4"/>
        <w:gridCol w:w="810"/>
        <w:gridCol w:w="859"/>
      </w:tblGrid>
      <w:tr w:rsidR="003B0183" w:rsidRPr="003B0183" w14:paraId="58899A0B" w14:textId="77777777" w:rsidTr="003B0183">
        <w:trPr>
          <w:trHeight w:val="435"/>
        </w:trPr>
        <w:tc>
          <w:tcPr>
            <w:tcW w:w="0" w:type="auto"/>
            <w:gridSpan w:val="3"/>
            <w:tcBorders>
              <w:top w:val="nil"/>
              <w:left w:val="nil"/>
              <w:bottom w:val="nil"/>
              <w:right w:val="nil"/>
            </w:tcBorders>
            <w:vAlign w:val="center"/>
            <w:hideMark/>
          </w:tcPr>
          <w:p w14:paraId="53BEC49D" w14:textId="77777777" w:rsidR="003B0183" w:rsidRPr="003B0183" w:rsidRDefault="003B0183" w:rsidP="003B0183">
            <w:pPr>
              <w:jc w:val="cente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Grade Scale</w:t>
            </w:r>
          </w:p>
        </w:tc>
      </w:tr>
      <w:tr w:rsidR="003B0183" w:rsidRPr="003B0183" w14:paraId="18E70609"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31E77E20" w14:textId="77777777" w:rsidR="003B0183" w:rsidRPr="003B0183" w:rsidRDefault="003B0183" w:rsidP="003B0183">
            <w:pPr>
              <w:jc w:val="center"/>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Grade</w:t>
            </w:r>
          </w:p>
        </w:tc>
        <w:tc>
          <w:tcPr>
            <w:tcW w:w="2017" w:type="pct"/>
            <w:tcBorders>
              <w:top w:val="outset" w:sz="6" w:space="0" w:color="auto"/>
              <w:left w:val="outset" w:sz="6" w:space="0" w:color="auto"/>
              <w:bottom w:val="outset" w:sz="6" w:space="0" w:color="auto"/>
              <w:right w:val="outset" w:sz="6" w:space="0" w:color="auto"/>
            </w:tcBorders>
            <w:vAlign w:val="center"/>
            <w:hideMark/>
          </w:tcPr>
          <w:p w14:paraId="18DE5B35" w14:textId="77777777" w:rsidR="003B0183" w:rsidRPr="003B0183" w:rsidRDefault="003B0183" w:rsidP="003B0183">
            <w:pPr>
              <w:jc w:val="center"/>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Score</w:t>
            </w:r>
          </w:p>
        </w:tc>
        <w:tc>
          <w:tcPr>
            <w:tcW w:w="2117" w:type="pct"/>
            <w:tcBorders>
              <w:top w:val="outset" w:sz="6" w:space="0" w:color="auto"/>
              <w:left w:val="outset" w:sz="6" w:space="0" w:color="auto"/>
              <w:bottom w:val="outset" w:sz="6" w:space="0" w:color="auto"/>
              <w:right w:val="outset" w:sz="6" w:space="0" w:color="auto"/>
            </w:tcBorders>
            <w:vAlign w:val="center"/>
            <w:hideMark/>
          </w:tcPr>
          <w:p w14:paraId="255DC1F8" w14:textId="77777777" w:rsidR="003B0183" w:rsidRPr="003B0183" w:rsidRDefault="003B0183" w:rsidP="003B0183">
            <w:pPr>
              <w:jc w:val="center"/>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Scale</w:t>
            </w:r>
          </w:p>
        </w:tc>
      </w:tr>
      <w:tr w:rsidR="003B0183" w:rsidRPr="003B0183" w14:paraId="2518555A"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71DF50EC"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A</w:t>
            </w:r>
          </w:p>
        </w:tc>
        <w:tc>
          <w:tcPr>
            <w:tcW w:w="2017" w:type="pct"/>
            <w:tcBorders>
              <w:top w:val="outset" w:sz="6" w:space="0" w:color="auto"/>
              <w:left w:val="outset" w:sz="6" w:space="0" w:color="auto"/>
              <w:bottom w:val="outset" w:sz="6" w:space="0" w:color="auto"/>
              <w:right w:val="outset" w:sz="6" w:space="0" w:color="auto"/>
            </w:tcBorders>
            <w:vAlign w:val="center"/>
            <w:hideMark/>
          </w:tcPr>
          <w:p w14:paraId="1F305CC8"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95-100</w:t>
            </w:r>
          </w:p>
        </w:tc>
        <w:tc>
          <w:tcPr>
            <w:tcW w:w="2117" w:type="pct"/>
            <w:tcBorders>
              <w:top w:val="outset" w:sz="6" w:space="0" w:color="auto"/>
              <w:left w:val="outset" w:sz="6" w:space="0" w:color="auto"/>
              <w:bottom w:val="outset" w:sz="6" w:space="0" w:color="auto"/>
              <w:right w:val="outset" w:sz="6" w:space="0" w:color="auto"/>
            </w:tcBorders>
            <w:vAlign w:val="center"/>
            <w:hideMark/>
          </w:tcPr>
          <w:p w14:paraId="1D641F7A"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3.9-4.0</w:t>
            </w:r>
          </w:p>
        </w:tc>
      </w:tr>
      <w:tr w:rsidR="003B0183" w:rsidRPr="003B0183" w14:paraId="5500E150"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318F22DB"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A-</w:t>
            </w:r>
          </w:p>
        </w:tc>
        <w:tc>
          <w:tcPr>
            <w:tcW w:w="2017" w:type="pct"/>
            <w:tcBorders>
              <w:top w:val="outset" w:sz="6" w:space="0" w:color="auto"/>
              <w:left w:val="outset" w:sz="6" w:space="0" w:color="auto"/>
              <w:bottom w:val="outset" w:sz="6" w:space="0" w:color="auto"/>
              <w:right w:val="outset" w:sz="6" w:space="0" w:color="auto"/>
            </w:tcBorders>
            <w:vAlign w:val="center"/>
            <w:hideMark/>
          </w:tcPr>
          <w:p w14:paraId="5B38F822"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88-94</w:t>
            </w:r>
          </w:p>
        </w:tc>
        <w:tc>
          <w:tcPr>
            <w:tcW w:w="2117" w:type="pct"/>
            <w:tcBorders>
              <w:top w:val="outset" w:sz="6" w:space="0" w:color="auto"/>
              <w:left w:val="outset" w:sz="6" w:space="0" w:color="auto"/>
              <w:bottom w:val="outset" w:sz="6" w:space="0" w:color="auto"/>
              <w:right w:val="outset" w:sz="6" w:space="0" w:color="auto"/>
            </w:tcBorders>
            <w:vAlign w:val="center"/>
            <w:hideMark/>
          </w:tcPr>
          <w:p w14:paraId="3394229E"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3.5-3.8</w:t>
            </w:r>
          </w:p>
        </w:tc>
      </w:tr>
      <w:tr w:rsidR="003B0183" w:rsidRPr="003B0183" w14:paraId="656C93DE"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1DD092B5"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B+</w:t>
            </w:r>
          </w:p>
        </w:tc>
        <w:tc>
          <w:tcPr>
            <w:tcW w:w="2017" w:type="pct"/>
            <w:tcBorders>
              <w:top w:val="outset" w:sz="6" w:space="0" w:color="auto"/>
              <w:left w:val="outset" w:sz="6" w:space="0" w:color="auto"/>
              <w:bottom w:val="outset" w:sz="6" w:space="0" w:color="auto"/>
              <w:right w:val="outset" w:sz="6" w:space="0" w:color="auto"/>
            </w:tcBorders>
            <w:vAlign w:val="center"/>
            <w:hideMark/>
          </w:tcPr>
          <w:p w14:paraId="6598D8A8"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83-87</w:t>
            </w:r>
          </w:p>
        </w:tc>
        <w:tc>
          <w:tcPr>
            <w:tcW w:w="2117" w:type="pct"/>
            <w:tcBorders>
              <w:top w:val="outset" w:sz="6" w:space="0" w:color="auto"/>
              <w:left w:val="outset" w:sz="6" w:space="0" w:color="auto"/>
              <w:bottom w:val="outset" w:sz="6" w:space="0" w:color="auto"/>
              <w:right w:val="outset" w:sz="6" w:space="0" w:color="auto"/>
            </w:tcBorders>
            <w:vAlign w:val="center"/>
            <w:hideMark/>
          </w:tcPr>
          <w:p w14:paraId="33BC99FF"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3.2-3.4</w:t>
            </w:r>
          </w:p>
        </w:tc>
      </w:tr>
      <w:tr w:rsidR="003B0183" w:rsidRPr="003B0183" w14:paraId="6B35C995"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11718963"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B</w:t>
            </w:r>
          </w:p>
        </w:tc>
        <w:tc>
          <w:tcPr>
            <w:tcW w:w="2017" w:type="pct"/>
            <w:tcBorders>
              <w:top w:val="outset" w:sz="6" w:space="0" w:color="auto"/>
              <w:left w:val="outset" w:sz="6" w:space="0" w:color="auto"/>
              <w:bottom w:val="outset" w:sz="6" w:space="0" w:color="auto"/>
              <w:right w:val="outset" w:sz="6" w:space="0" w:color="auto"/>
            </w:tcBorders>
            <w:vAlign w:val="center"/>
            <w:hideMark/>
          </w:tcPr>
          <w:p w14:paraId="4BB0575B"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79-82</w:t>
            </w:r>
          </w:p>
        </w:tc>
        <w:tc>
          <w:tcPr>
            <w:tcW w:w="2117" w:type="pct"/>
            <w:tcBorders>
              <w:top w:val="outset" w:sz="6" w:space="0" w:color="auto"/>
              <w:left w:val="outset" w:sz="6" w:space="0" w:color="auto"/>
              <w:bottom w:val="outset" w:sz="6" w:space="0" w:color="auto"/>
              <w:right w:val="outset" w:sz="6" w:space="0" w:color="auto"/>
            </w:tcBorders>
            <w:vAlign w:val="center"/>
            <w:hideMark/>
          </w:tcPr>
          <w:p w14:paraId="47142755"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2.9-3.1</w:t>
            </w:r>
          </w:p>
        </w:tc>
      </w:tr>
      <w:tr w:rsidR="003B0183" w:rsidRPr="003B0183" w14:paraId="41673D8D"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098353F1"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B-</w:t>
            </w:r>
          </w:p>
        </w:tc>
        <w:tc>
          <w:tcPr>
            <w:tcW w:w="2017" w:type="pct"/>
            <w:tcBorders>
              <w:top w:val="outset" w:sz="6" w:space="0" w:color="auto"/>
              <w:left w:val="outset" w:sz="6" w:space="0" w:color="auto"/>
              <w:bottom w:val="outset" w:sz="6" w:space="0" w:color="auto"/>
              <w:right w:val="outset" w:sz="6" w:space="0" w:color="auto"/>
            </w:tcBorders>
            <w:vAlign w:val="center"/>
            <w:hideMark/>
          </w:tcPr>
          <w:p w14:paraId="0E37ECF1"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75-78</w:t>
            </w:r>
          </w:p>
        </w:tc>
        <w:tc>
          <w:tcPr>
            <w:tcW w:w="2117" w:type="pct"/>
            <w:tcBorders>
              <w:top w:val="outset" w:sz="6" w:space="0" w:color="auto"/>
              <w:left w:val="outset" w:sz="6" w:space="0" w:color="auto"/>
              <w:bottom w:val="outset" w:sz="6" w:space="0" w:color="auto"/>
              <w:right w:val="outset" w:sz="6" w:space="0" w:color="auto"/>
            </w:tcBorders>
            <w:vAlign w:val="center"/>
            <w:hideMark/>
          </w:tcPr>
          <w:p w14:paraId="1289895C"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2.5-2.8</w:t>
            </w:r>
          </w:p>
        </w:tc>
      </w:tr>
      <w:tr w:rsidR="003B0183" w:rsidRPr="003B0183" w14:paraId="5073DA12"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30B12DBB"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C+</w:t>
            </w:r>
          </w:p>
        </w:tc>
        <w:tc>
          <w:tcPr>
            <w:tcW w:w="2017" w:type="pct"/>
            <w:tcBorders>
              <w:top w:val="outset" w:sz="6" w:space="0" w:color="auto"/>
              <w:left w:val="outset" w:sz="6" w:space="0" w:color="auto"/>
              <w:bottom w:val="outset" w:sz="6" w:space="0" w:color="auto"/>
              <w:right w:val="outset" w:sz="6" w:space="0" w:color="auto"/>
            </w:tcBorders>
            <w:vAlign w:val="center"/>
            <w:hideMark/>
          </w:tcPr>
          <w:p w14:paraId="18341ACE"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72-74</w:t>
            </w:r>
          </w:p>
        </w:tc>
        <w:tc>
          <w:tcPr>
            <w:tcW w:w="2117" w:type="pct"/>
            <w:tcBorders>
              <w:top w:val="outset" w:sz="6" w:space="0" w:color="auto"/>
              <w:left w:val="outset" w:sz="6" w:space="0" w:color="auto"/>
              <w:bottom w:val="outset" w:sz="6" w:space="0" w:color="auto"/>
              <w:right w:val="outset" w:sz="6" w:space="0" w:color="auto"/>
            </w:tcBorders>
            <w:vAlign w:val="center"/>
            <w:hideMark/>
          </w:tcPr>
          <w:p w14:paraId="21F50956"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2.2-2.4</w:t>
            </w:r>
          </w:p>
        </w:tc>
      </w:tr>
      <w:tr w:rsidR="003B0183" w:rsidRPr="003B0183" w14:paraId="6D7F35CC"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0781B65D"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C</w:t>
            </w:r>
          </w:p>
        </w:tc>
        <w:tc>
          <w:tcPr>
            <w:tcW w:w="2017" w:type="pct"/>
            <w:tcBorders>
              <w:top w:val="outset" w:sz="6" w:space="0" w:color="auto"/>
              <w:left w:val="outset" w:sz="6" w:space="0" w:color="auto"/>
              <w:bottom w:val="outset" w:sz="6" w:space="0" w:color="auto"/>
              <w:right w:val="outset" w:sz="6" w:space="0" w:color="auto"/>
            </w:tcBorders>
            <w:vAlign w:val="center"/>
            <w:hideMark/>
          </w:tcPr>
          <w:p w14:paraId="163DCEC0"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69-71</w:t>
            </w:r>
          </w:p>
        </w:tc>
        <w:tc>
          <w:tcPr>
            <w:tcW w:w="2117" w:type="pct"/>
            <w:tcBorders>
              <w:top w:val="outset" w:sz="6" w:space="0" w:color="auto"/>
              <w:left w:val="outset" w:sz="6" w:space="0" w:color="auto"/>
              <w:bottom w:val="outset" w:sz="6" w:space="0" w:color="auto"/>
              <w:right w:val="outset" w:sz="6" w:space="0" w:color="auto"/>
            </w:tcBorders>
            <w:vAlign w:val="center"/>
            <w:hideMark/>
          </w:tcPr>
          <w:p w14:paraId="5C3161BB"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1.9-2.1</w:t>
            </w:r>
          </w:p>
        </w:tc>
      </w:tr>
      <w:tr w:rsidR="003B0183" w:rsidRPr="003B0183" w14:paraId="5B477397"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443FBE68"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C-</w:t>
            </w:r>
          </w:p>
        </w:tc>
        <w:tc>
          <w:tcPr>
            <w:tcW w:w="2017" w:type="pct"/>
            <w:tcBorders>
              <w:top w:val="outset" w:sz="6" w:space="0" w:color="auto"/>
              <w:left w:val="outset" w:sz="6" w:space="0" w:color="auto"/>
              <w:bottom w:val="outset" w:sz="6" w:space="0" w:color="auto"/>
              <w:right w:val="outset" w:sz="6" w:space="0" w:color="auto"/>
            </w:tcBorders>
            <w:vAlign w:val="center"/>
            <w:hideMark/>
          </w:tcPr>
          <w:p w14:paraId="5C7879D1"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65-68</w:t>
            </w:r>
          </w:p>
        </w:tc>
        <w:tc>
          <w:tcPr>
            <w:tcW w:w="2117" w:type="pct"/>
            <w:tcBorders>
              <w:top w:val="outset" w:sz="6" w:space="0" w:color="auto"/>
              <w:left w:val="outset" w:sz="6" w:space="0" w:color="auto"/>
              <w:bottom w:val="outset" w:sz="6" w:space="0" w:color="auto"/>
              <w:right w:val="outset" w:sz="6" w:space="0" w:color="auto"/>
            </w:tcBorders>
            <w:vAlign w:val="center"/>
            <w:hideMark/>
          </w:tcPr>
          <w:p w14:paraId="14E61F32"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1.5-1.8</w:t>
            </w:r>
          </w:p>
        </w:tc>
      </w:tr>
      <w:tr w:rsidR="003B0183" w:rsidRPr="003B0183" w14:paraId="4F4CBD6C"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5F2A4B0F"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w:t>
            </w:r>
          </w:p>
        </w:tc>
        <w:tc>
          <w:tcPr>
            <w:tcW w:w="2017" w:type="pct"/>
            <w:tcBorders>
              <w:top w:val="outset" w:sz="6" w:space="0" w:color="auto"/>
              <w:left w:val="outset" w:sz="6" w:space="0" w:color="auto"/>
              <w:bottom w:val="outset" w:sz="6" w:space="0" w:color="auto"/>
              <w:right w:val="outset" w:sz="6" w:space="0" w:color="auto"/>
            </w:tcBorders>
            <w:vAlign w:val="center"/>
            <w:hideMark/>
          </w:tcPr>
          <w:p w14:paraId="748E6B2B"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62-64</w:t>
            </w:r>
          </w:p>
        </w:tc>
        <w:tc>
          <w:tcPr>
            <w:tcW w:w="2117" w:type="pct"/>
            <w:tcBorders>
              <w:top w:val="outset" w:sz="6" w:space="0" w:color="auto"/>
              <w:left w:val="outset" w:sz="6" w:space="0" w:color="auto"/>
              <w:bottom w:val="outset" w:sz="6" w:space="0" w:color="auto"/>
              <w:right w:val="outset" w:sz="6" w:space="0" w:color="auto"/>
            </w:tcBorders>
            <w:vAlign w:val="center"/>
            <w:hideMark/>
          </w:tcPr>
          <w:p w14:paraId="16B23FF8"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1.2-1.4</w:t>
            </w:r>
          </w:p>
        </w:tc>
      </w:tr>
      <w:tr w:rsidR="003B0183" w:rsidRPr="003B0183" w14:paraId="3454EE65"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4E0BB824"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w:t>
            </w:r>
          </w:p>
        </w:tc>
        <w:tc>
          <w:tcPr>
            <w:tcW w:w="2017" w:type="pct"/>
            <w:tcBorders>
              <w:top w:val="outset" w:sz="6" w:space="0" w:color="auto"/>
              <w:left w:val="outset" w:sz="6" w:space="0" w:color="auto"/>
              <w:bottom w:val="outset" w:sz="6" w:space="0" w:color="auto"/>
              <w:right w:val="outset" w:sz="6" w:space="0" w:color="auto"/>
            </w:tcBorders>
            <w:vAlign w:val="center"/>
            <w:hideMark/>
          </w:tcPr>
          <w:p w14:paraId="32A42A1A"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59-61</w:t>
            </w:r>
          </w:p>
        </w:tc>
        <w:tc>
          <w:tcPr>
            <w:tcW w:w="2117" w:type="pct"/>
            <w:tcBorders>
              <w:top w:val="outset" w:sz="6" w:space="0" w:color="auto"/>
              <w:left w:val="outset" w:sz="6" w:space="0" w:color="auto"/>
              <w:bottom w:val="outset" w:sz="6" w:space="0" w:color="auto"/>
              <w:right w:val="outset" w:sz="6" w:space="0" w:color="auto"/>
            </w:tcBorders>
            <w:vAlign w:val="center"/>
            <w:hideMark/>
          </w:tcPr>
          <w:p w14:paraId="5EEFE5EF"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0.9-1.1</w:t>
            </w:r>
          </w:p>
        </w:tc>
      </w:tr>
      <w:tr w:rsidR="003B0183" w:rsidRPr="003B0183" w14:paraId="314F5CBD"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394A7A19"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D-</w:t>
            </w:r>
          </w:p>
        </w:tc>
        <w:tc>
          <w:tcPr>
            <w:tcW w:w="2017" w:type="pct"/>
            <w:tcBorders>
              <w:top w:val="outset" w:sz="6" w:space="0" w:color="auto"/>
              <w:left w:val="outset" w:sz="6" w:space="0" w:color="auto"/>
              <w:bottom w:val="outset" w:sz="6" w:space="0" w:color="auto"/>
              <w:right w:val="outset" w:sz="6" w:space="0" w:color="auto"/>
            </w:tcBorders>
            <w:vAlign w:val="center"/>
            <w:hideMark/>
          </w:tcPr>
          <w:p w14:paraId="793AF003"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57-58</w:t>
            </w:r>
          </w:p>
        </w:tc>
        <w:tc>
          <w:tcPr>
            <w:tcW w:w="2117" w:type="pct"/>
            <w:tcBorders>
              <w:top w:val="outset" w:sz="6" w:space="0" w:color="auto"/>
              <w:left w:val="outset" w:sz="6" w:space="0" w:color="auto"/>
              <w:bottom w:val="outset" w:sz="6" w:space="0" w:color="auto"/>
              <w:right w:val="outset" w:sz="6" w:space="0" w:color="auto"/>
            </w:tcBorders>
            <w:vAlign w:val="center"/>
            <w:hideMark/>
          </w:tcPr>
          <w:p w14:paraId="6516A89C"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0.7-0.8</w:t>
            </w:r>
          </w:p>
        </w:tc>
      </w:tr>
      <w:tr w:rsidR="003B0183" w:rsidRPr="003B0183" w14:paraId="2F92C3CC" w14:textId="77777777" w:rsidTr="003B0183">
        <w:trPr>
          <w:trHeight w:val="435"/>
        </w:trPr>
        <w:tc>
          <w:tcPr>
            <w:tcW w:w="860" w:type="pct"/>
            <w:tcBorders>
              <w:top w:val="outset" w:sz="6" w:space="0" w:color="auto"/>
              <w:left w:val="outset" w:sz="6" w:space="0" w:color="auto"/>
              <w:bottom w:val="outset" w:sz="6" w:space="0" w:color="auto"/>
              <w:right w:val="outset" w:sz="6" w:space="0" w:color="auto"/>
            </w:tcBorders>
            <w:vAlign w:val="center"/>
            <w:hideMark/>
          </w:tcPr>
          <w:p w14:paraId="4CA57FFF"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E</w:t>
            </w:r>
          </w:p>
        </w:tc>
        <w:tc>
          <w:tcPr>
            <w:tcW w:w="2017" w:type="pct"/>
            <w:tcBorders>
              <w:top w:val="outset" w:sz="6" w:space="0" w:color="auto"/>
              <w:left w:val="outset" w:sz="6" w:space="0" w:color="auto"/>
              <w:bottom w:val="outset" w:sz="6" w:space="0" w:color="auto"/>
              <w:right w:val="outset" w:sz="6" w:space="0" w:color="auto"/>
            </w:tcBorders>
            <w:vAlign w:val="center"/>
            <w:hideMark/>
          </w:tcPr>
          <w:p w14:paraId="042C4277"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0-56</w:t>
            </w:r>
          </w:p>
        </w:tc>
        <w:tc>
          <w:tcPr>
            <w:tcW w:w="2117" w:type="pct"/>
            <w:tcBorders>
              <w:top w:val="outset" w:sz="6" w:space="0" w:color="auto"/>
              <w:left w:val="outset" w:sz="6" w:space="0" w:color="auto"/>
              <w:bottom w:val="outset" w:sz="6" w:space="0" w:color="auto"/>
              <w:right w:val="outset" w:sz="6" w:space="0" w:color="auto"/>
            </w:tcBorders>
            <w:vAlign w:val="center"/>
            <w:hideMark/>
          </w:tcPr>
          <w:p w14:paraId="30FE8721" w14:textId="77777777" w:rsidR="003B0183" w:rsidRPr="003B0183" w:rsidRDefault="003B0183" w:rsidP="003B0183">
            <w:pPr>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0.0</w:t>
            </w:r>
          </w:p>
        </w:tc>
      </w:tr>
    </w:tbl>
    <w:p w14:paraId="2C6E358A"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lastRenderedPageBreak/>
        <w:t>Late Assignment Policy</w:t>
      </w:r>
    </w:p>
    <w:p w14:paraId="1B08AD1A"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The late policy is enforced to ensure fairness among students and depends on the assignment type:</w:t>
      </w:r>
    </w:p>
    <w:p w14:paraId="36E57A3D"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Quizzes/</w:t>
      </w:r>
      <w:proofErr w:type="spellStart"/>
      <w:r w:rsidRPr="003B0183">
        <w:rPr>
          <w:rFonts w:ascii="Times New Roman" w:eastAsia="Times New Roman" w:hAnsi="Times New Roman" w:cs="Times New Roman"/>
          <w:kern w:val="0"/>
          <w:u w:val="single"/>
          <w14:ligatures w14:val="none"/>
        </w:rPr>
        <w:t>homeworks</w:t>
      </w:r>
      <w:proofErr w:type="spellEnd"/>
      <w:r w:rsidRPr="003B0183">
        <w:rPr>
          <w:rFonts w:ascii="Times New Roman" w:eastAsia="Times New Roman" w:hAnsi="Times New Roman" w:cs="Times New Roman"/>
          <w:kern w:val="0"/>
          <w:u w:val="single"/>
          <w14:ligatures w14:val="none"/>
        </w:rPr>
        <w:t>:</w:t>
      </w:r>
      <w:r w:rsidRPr="003B0183">
        <w:rPr>
          <w:rFonts w:ascii="Times New Roman" w:eastAsia="Times New Roman" w:hAnsi="Times New Roman" w:cs="Times New Roman"/>
          <w:kern w:val="0"/>
          <w14:ligatures w14:val="none"/>
        </w:rPr>
        <w:t xml:space="preserve"> There are </w:t>
      </w:r>
      <w:proofErr w:type="gramStart"/>
      <w:r w:rsidRPr="003B0183">
        <w:rPr>
          <w:rFonts w:ascii="Times New Roman" w:eastAsia="Times New Roman" w:hAnsi="Times New Roman" w:cs="Times New Roman"/>
          <w:kern w:val="0"/>
          <w14:ligatures w14:val="none"/>
        </w:rPr>
        <w:t>a number of</w:t>
      </w:r>
      <w:proofErr w:type="gramEnd"/>
      <w:r w:rsidRPr="003B0183">
        <w:rPr>
          <w:rFonts w:ascii="Times New Roman" w:eastAsia="Times New Roman" w:hAnsi="Times New Roman" w:cs="Times New Roman"/>
          <w:kern w:val="0"/>
          <w14:ligatures w14:val="none"/>
        </w:rPr>
        <w:t xml:space="preserve"> low stakes, untimed, open-book quizzes in this course that are designed to help you engage with the material before class, so we can have a productive and meaningful time together in class. The quizzes are generally available on Canvas a few days before class and are due 15 minutes before class begins. Please do your best to complete these on-time-- we know life gets busy, so you will not be penalized for a late submission up to one week. Quizzes not completed after one week past the due date will automatically be given a grade of </w:t>
      </w:r>
      <w:proofErr w:type="gramStart"/>
      <w:r w:rsidRPr="003B0183">
        <w:rPr>
          <w:rFonts w:ascii="Times New Roman" w:eastAsia="Times New Roman" w:hAnsi="Times New Roman" w:cs="Times New Roman"/>
          <w:kern w:val="0"/>
          <w14:ligatures w14:val="none"/>
        </w:rPr>
        <w:t>0, unless</w:t>
      </w:r>
      <w:proofErr w:type="gramEnd"/>
      <w:r w:rsidRPr="003B0183">
        <w:rPr>
          <w:rFonts w:ascii="Times New Roman" w:eastAsia="Times New Roman" w:hAnsi="Times New Roman" w:cs="Times New Roman"/>
          <w:kern w:val="0"/>
          <w14:ligatures w14:val="none"/>
        </w:rPr>
        <w:t xml:space="preserve"> you make specific arrangements with the instructors before the due date.</w:t>
      </w:r>
    </w:p>
    <w:p w14:paraId="1C8F4E0E"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Group project:</w:t>
      </w:r>
      <w:r w:rsidRPr="003B0183">
        <w:rPr>
          <w:rFonts w:ascii="Times New Roman" w:eastAsia="Times New Roman" w:hAnsi="Times New Roman" w:cs="Times New Roman"/>
          <w:kern w:val="0"/>
          <w14:ligatures w14:val="none"/>
        </w:rPr>
        <w:t xml:space="preserve"> Group work is challenging but necessary in an interdisciplinary field like public health. The rewards are higher quality deliverables and working relationships that expand our individual capabilities. Working well in a team means planning and staging intermediate work products and sticking to negotiated internal deadlines so that the final products can be submitted on time. Although the draft outline and draft policy brief are not graded, late submissions will be </w:t>
      </w:r>
      <w:proofErr w:type="gramStart"/>
      <w:r w:rsidRPr="003B0183">
        <w:rPr>
          <w:rFonts w:ascii="Times New Roman" w:eastAsia="Times New Roman" w:hAnsi="Times New Roman" w:cs="Times New Roman"/>
          <w:kern w:val="0"/>
          <w14:ligatures w14:val="none"/>
        </w:rPr>
        <w:t>taken into account</w:t>
      </w:r>
      <w:proofErr w:type="gramEnd"/>
      <w:r w:rsidRPr="003B0183">
        <w:rPr>
          <w:rFonts w:ascii="Times New Roman" w:eastAsia="Times New Roman" w:hAnsi="Times New Roman" w:cs="Times New Roman"/>
          <w:kern w:val="0"/>
          <w14:ligatures w14:val="none"/>
        </w:rPr>
        <w:t xml:space="preserve"> in the final policy brief grade. 5% will be deducted from the final policy brief grade for each day (</w:t>
      </w:r>
      <w:proofErr w:type="gramStart"/>
      <w:r w:rsidRPr="003B0183">
        <w:rPr>
          <w:rFonts w:ascii="Times New Roman" w:eastAsia="Times New Roman" w:hAnsi="Times New Roman" w:cs="Times New Roman"/>
          <w:kern w:val="0"/>
          <w14:ligatures w14:val="none"/>
        </w:rPr>
        <w:t>24 hour</w:t>
      </w:r>
      <w:proofErr w:type="gramEnd"/>
      <w:r w:rsidRPr="003B0183">
        <w:rPr>
          <w:rFonts w:ascii="Times New Roman" w:eastAsia="Times New Roman" w:hAnsi="Times New Roman" w:cs="Times New Roman"/>
          <w:kern w:val="0"/>
          <w14:ligatures w14:val="none"/>
        </w:rPr>
        <w:t xml:space="preserve"> period) past the deadline for the draft outline. Similarly, 5% will be deducted from the final policy brief grade for each day past the deadline for the draft policy brief. For the final policy brief and presentation, 10% will be deducted from the final grade for each day past the deadline, up to one week. Final policy briefs and presentations will not be accepted beyond one week past the due date, except in exceptional circumstances. </w:t>
      </w:r>
    </w:p>
    <w:p w14:paraId="40B22509"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u w:val="single"/>
          <w14:ligatures w14:val="none"/>
        </w:rPr>
        <w:t>Exceptional circumstances:</w:t>
      </w:r>
      <w:r w:rsidRPr="003B0183">
        <w:rPr>
          <w:rFonts w:ascii="Times New Roman" w:eastAsia="Times New Roman" w:hAnsi="Times New Roman" w:cs="Times New Roman"/>
          <w:kern w:val="0"/>
          <w14:ligatures w14:val="none"/>
        </w:rPr>
        <w:t xml:space="preserve">  In the event of illness, emergency, a death in the family or other serious circumstances, please contact the instructors to make alternative arrangements for completing the coursework. </w:t>
      </w:r>
    </w:p>
    <w:p w14:paraId="0D439BB8"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Writing Resources</w:t>
      </w:r>
    </w:p>
    <w:p w14:paraId="75B9A653" w14:textId="77777777" w:rsidR="003B0183" w:rsidRPr="003B0183" w:rsidRDefault="003B0183" w:rsidP="003B0183">
      <w:pPr>
        <w:spacing w:before="100" w:beforeAutospacing="1" w:after="100" w:afterAutospacing="1"/>
        <w:rPr>
          <w:rFonts w:ascii="Times New Roman" w:eastAsia="Times New Roman" w:hAnsi="Times New Roman" w:cs="Times New Roman"/>
          <w:kern w:val="0"/>
          <w14:ligatures w14:val="none"/>
        </w:rPr>
      </w:pPr>
      <w:r w:rsidRPr="003B0183">
        <w:rPr>
          <w:rFonts w:ascii="Times New Roman" w:eastAsia="Times New Roman" w:hAnsi="Times New Roman" w:cs="Times New Roman"/>
          <w:kern w:val="0"/>
          <w14:ligatures w14:val="none"/>
        </w:rPr>
        <w:t>All written assignments for this class must be high quality, well researched, well organized, and well written. Use plain language instead of jargon. The instructors will consider the clarity of writing when grading assignments. Writing is an important transferable skill for all career pathways. Establishing a strong foundation in writing skills will help you be successful throughout your future course work and career. This course includes written assignments with the goal to helping you identify areas of strength and improvement in writing. However, if you feel that you could benefit from additional opportunities to improve your writing skills, please explore this list of writing support resources at the UW and others accessible online (</w:t>
      </w:r>
      <w:hyperlink r:id="rId20" w:tgtFrame="_blank" w:history="1">
        <w:r w:rsidRPr="003B0183">
          <w:rPr>
            <w:rFonts w:ascii="Times New Roman" w:eastAsia="Times New Roman" w:hAnsi="Times New Roman" w:cs="Times New Roman"/>
            <w:color w:val="0000FF"/>
            <w:kern w:val="0"/>
            <w:u w:val="single"/>
            <w14:ligatures w14:val="none"/>
          </w:rPr>
          <w:t>https://sph.washington.edu/sites/default/files/2020-09/Writing-Resources-9.24.20.pdf</w:t>
        </w:r>
      </w:hyperlink>
      <w:r w:rsidRPr="003B0183">
        <w:rPr>
          <w:rFonts w:ascii="Times New Roman" w:eastAsia="Times New Roman" w:hAnsi="Times New Roman" w:cs="Times New Roman"/>
          <w:kern w:val="0"/>
          <w14:ligatures w14:val="none"/>
        </w:rPr>
        <w:t xml:space="preserve"> ) and on the </w:t>
      </w:r>
      <w:hyperlink r:id="rId21" w:tgtFrame="_blank" w:history="1">
        <w:r w:rsidRPr="003B0183">
          <w:rPr>
            <w:rFonts w:ascii="Times New Roman" w:eastAsia="Times New Roman" w:hAnsi="Times New Roman" w:cs="Times New Roman"/>
            <w:color w:val="0000FF"/>
            <w:kern w:val="0"/>
            <w:u w:val="single"/>
            <w14:ligatures w14:val="none"/>
          </w:rPr>
          <w:t>University Libraries website</w:t>
        </w:r>
      </w:hyperlink>
      <w:r w:rsidRPr="003B0183">
        <w:rPr>
          <w:rFonts w:ascii="Times New Roman" w:eastAsia="Times New Roman" w:hAnsi="Times New Roman" w:cs="Times New Roman"/>
          <w:kern w:val="0"/>
          <w14:ligatures w14:val="none"/>
        </w:rPr>
        <w:t>. </w:t>
      </w:r>
    </w:p>
    <w:p w14:paraId="6E2EBF1A"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Course &amp; Live Session Outline (by content &amp; dates; see related Modules pages for details)</w:t>
      </w:r>
    </w:p>
    <w:p w14:paraId="12663984"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1 </w:t>
      </w:r>
    </w:p>
    <w:p w14:paraId="76B9342C"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lastRenderedPageBreak/>
        <w:t>Tuesday, March 26 - Module: Welcome/introductions</w:t>
      </w:r>
    </w:p>
    <w:p w14:paraId="3A13772B"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xml:space="preserve">Thursday, March 28 - Module: Frameworks for thinking about environmental health </w:t>
      </w:r>
      <w:proofErr w:type="gramStart"/>
      <w:r w:rsidRPr="003B0183">
        <w:rPr>
          <w:rFonts w:ascii="Times New Roman" w:eastAsia="Times New Roman" w:hAnsi="Times New Roman" w:cs="Times New Roman"/>
          <w:b/>
          <w:bCs/>
          <w:kern w:val="0"/>
          <w14:ligatures w14:val="none"/>
        </w:rPr>
        <w:t>disparities</w:t>
      </w:r>
      <w:proofErr w:type="gramEnd"/>
    </w:p>
    <w:p w14:paraId="17CF77C7"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Weeks 2 &amp; 3 - Module: Core Concepts in Children's Environmental Health</w:t>
      </w:r>
    </w:p>
    <w:p w14:paraId="0D32C7E4"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April 2 - Core concepts 1</w:t>
      </w:r>
    </w:p>
    <w:p w14:paraId="702B2AF3"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April 4 - Core concepts 2 </w:t>
      </w:r>
    </w:p>
    <w:p w14:paraId="431BA42A"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April 9 - Core concepts 3 &amp; Exposure Smackdown!</w:t>
      </w:r>
    </w:p>
    <w:p w14:paraId="1675AAB7"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April 11 - Core concepts - epigenetics and intergenerational inheritance</w:t>
      </w:r>
    </w:p>
    <w:p w14:paraId="3B22DE96"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3 - Module: Group Project</w:t>
      </w:r>
    </w:p>
    <w:p w14:paraId="43C1EB7F"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April 11 - Group topic brainstorm</w:t>
      </w:r>
    </w:p>
    <w:p w14:paraId="01743A29"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4 - Module: Case Study - Lead and Children</w:t>
      </w:r>
    </w:p>
    <w:p w14:paraId="62E7F442"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April 16 - Lead and children 1 </w:t>
      </w:r>
    </w:p>
    <w:p w14:paraId="77927F1C"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April 18 - Lead and children 2 </w:t>
      </w:r>
    </w:p>
    <w:p w14:paraId="4A23597F"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5 - Module: Group Project</w:t>
      </w:r>
    </w:p>
    <w:p w14:paraId="492D2E6F"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xml:space="preserve">Tuesday, April 23 - Constructing a policy brief; negotiating the group </w:t>
      </w:r>
      <w:proofErr w:type="gramStart"/>
      <w:r w:rsidRPr="003B0183">
        <w:rPr>
          <w:rFonts w:ascii="Times New Roman" w:eastAsia="Times New Roman" w:hAnsi="Times New Roman" w:cs="Times New Roman"/>
          <w:b/>
          <w:bCs/>
          <w:kern w:val="0"/>
          <w14:ligatures w14:val="none"/>
        </w:rPr>
        <w:t>contract</w:t>
      </w:r>
      <w:proofErr w:type="gramEnd"/>
    </w:p>
    <w:p w14:paraId="655B353C"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xml:space="preserve">Weeks 5 &amp; 6 </w:t>
      </w:r>
      <w:proofErr w:type="gramStart"/>
      <w:r w:rsidRPr="003B0183">
        <w:rPr>
          <w:rFonts w:ascii="Times New Roman" w:eastAsia="Times New Roman" w:hAnsi="Times New Roman" w:cs="Times New Roman"/>
          <w:b/>
          <w:bCs/>
          <w:kern w:val="0"/>
          <w14:ligatures w14:val="none"/>
        </w:rPr>
        <w:t>-  Module</w:t>
      </w:r>
      <w:proofErr w:type="gramEnd"/>
      <w:r w:rsidRPr="003B0183">
        <w:rPr>
          <w:rFonts w:ascii="Times New Roman" w:eastAsia="Times New Roman" w:hAnsi="Times New Roman" w:cs="Times New Roman"/>
          <w:b/>
          <w:bCs/>
          <w:kern w:val="0"/>
          <w14:ligatures w14:val="none"/>
        </w:rPr>
        <w:t>: Case Study - Air Pollution and Asthma</w:t>
      </w:r>
    </w:p>
    <w:p w14:paraId="771621A0"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April 25 - Air pollution and asthma 1</w:t>
      </w:r>
    </w:p>
    <w:p w14:paraId="2714E75F"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April 30 - Air pollution and asthma 2</w:t>
      </w:r>
    </w:p>
    <w:p w14:paraId="67FCDEBB"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6 - Module: Midterm Exam</w:t>
      </w:r>
    </w:p>
    <w:p w14:paraId="6AF9A71D"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Thursday, May 2 - Midterm (in class)</w:t>
      </w:r>
    </w:p>
    <w:p w14:paraId="068CF50E"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7 - Module: Group Project</w:t>
      </w:r>
    </w:p>
    <w:p w14:paraId="68A1D4C1"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May 7 - Policy brief workshop (workshopping the outline)</w:t>
      </w:r>
    </w:p>
    <w:p w14:paraId="236BD292"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Weeks 7 &amp; 8 - Module: Case Study - Pesticides and Children</w:t>
      </w:r>
    </w:p>
    <w:p w14:paraId="7A79F870"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May 9 - Pesticides and children 1</w:t>
      </w:r>
    </w:p>
    <w:p w14:paraId="343CD2E1"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lastRenderedPageBreak/>
        <w:t>Tuesday, May 14 - Pesticides and children 2</w:t>
      </w:r>
    </w:p>
    <w:p w14:paraId="1C72D4B0"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8 - Module: Group Project</w:t>
      </w:r>
    </w:p>
    <w:p w14:paraId="7C561A55"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 xml:space="preserve">Thursday, May 16 - Communicating science and risk - </w:t>
      </w:r>
      <w:proofErr w:type="gramStart"/>
      <w:r w:rsidRPr="003B0183">
        <w:rPr>
          <w:rFonts w:ascii="Times New Roman" w:eastAsia="Times New Roman" w:hAnsi="Times New Roman" w:cs="Times New Roman"/>
          <w:b/>
          <w:bCs/>
          <w:kern w:val="0"/>
          <w14:ligatures w14:val="none"/>
        </w:rPr>
        <w:t>presentations</w:t>
      </w:r>
      <w:proofErr w:type="gramEnd"/>
    </w:p>
    <w:p w14:paraId="0E3D2A24"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9 - Module: Case Study - Special Topics</w:t>
      </w:r>
    </w:p>
    <w:p w14:paraId="5B8652E9"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May 21 - Children at work, children in urban informal settlements</w:t>
      </w:r>
    </w:p>
    <w:p w14:paraId="4B279873"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Weeks 9 &amp; 10 – Module: Group Project</w:t>
      </w:r>
    </w:p>
    <w:p w14:paraId="49104B85"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May 23 – Final presentations</w:t>
      </w:r>
    </w:p>
    <w:p w14:paraId="112DFBB2"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Tuesday, May 28 – Final presentations</w:t>
      </w:r>
    </w:p>
    <w:p w14:paraId="2C1D8EFE"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Thursday, May 30 – Final presentations</w:t>
      </w:r>
    </w:p>
    <w:p w14:paraId="05036A03" w14:textId="77777777" w:rsidR="003B0183" w:rsidRPr="003B0183" w:rsidRDefault="003B0183" w:rsidP="003B0183">
      <w:pPr>
        <w:spacing w:before="100" w:beforeAutospacing="1" w:after="100" w:afterAutospacing="1"/>
        <w:outlineLvl w:val="3"/>
        <w:rPr>
          <w:rFonts w:ascii="Times New Roman" w:eastAsia="Times New Roman" w:hAnsi="Times New Roman" w:cs="Times New Roman"/>
          <w:b/>
          <w:bCs/>
          <w:kern w:val="0"/>
          <w14:ligatures w14:val="none"/>
        </w:rPr>
      </w:pPr>
      <w:r w:rsidRPr="003B0183">
        <w:rPr>
          <w:rFonts w:ascii="Times New Roman" w:eastAsia="Times New Roman" w:hAnsi="Times New Roman" w:cs="Times New Roman"/>
          <w:b/>
          <w:bCs/>
          <w:kern w:val="0"/>
          <w14:ligatures w14:val="none"/>
        </w:rPr>
        <w:t>Week 11 - FINALS WEEK (no final exam; finish your end-of-course reflection and peer evaluations)</w:t>
      </w:r>
    </w:p>
    <w:p w14:paraId="3A3516A1" w14:textId="77777777" w:rsidR="005609E3" w:rsidRDefault="005609E3"/>
    <w:sectPr w:rsidR="00560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59B2"/>
    <w:multiLevelType w:val="multilevel"/>
    <w:tmpl w:val="770E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967D6"/>
    <w:multiLevelType w:val="multilevel"/>
    <w:tmpl w:val="B6C0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A0922"/>
    <w:multiLevelType w:val="multilevel"/>
    <w:tmpl w:val="0C7A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B5BCC"/>
    <w:multiLevelType w:val="multilevel"/>
    <w:tmpl w:val="EC82F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710F2"/>
    <w:multiLevelType w:val="multilevel"/>
    <w:tmpl w:val="A7B4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74008"/>
    <w:multiLevelType w:val="multilevel"/>
    <w:tmpl w:val="82488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B683E"/>
    <w:multiLevelType w:val="multilevel"/>
    <w:tmpl w:val="B944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0750194">
    <w:abstractNumId w:val="6"/>
  </w:num>
  <w:num w:numId="2" w16cid:durableId="1599407585">
    <w:abstractNumId w:val="3"/>
  </w:num>
  <w:num w:numId="3" w16cid:durableId="178660661">
    <w:abstractNumId w:val="1"/>
  </w:num>
  <w:num w:numId="4" w16cid:durableId="815994605">
    <w:abstractNumId w:val="2"/>
  </w:num>
  <w:num w:numId="5" w16cid:durableId="1413745023">
    <w:abstractNumId w:val="0"/>
  </w:num>
  <w:num w:numId="6" w16cid:durableId="1706716663">
    <w:abstractNumId w:val="4"/>
  </w:num>
  <w:num w:numId="7" w16cid:durableId="700589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83"/>
    <w:rsid w:val="00087213"/>
    <w:rsid w:val="00153192"/>
    <w:rsid w:val="00350E99"/>
    <w:rsid w:val="003B0183"/>
    <w:rsid w:val="005609E3"/>
    <w:rsid w:val="00791C42"/>
    <w:rsid w:val="00CA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E343"/>
  <w15:chartTrackingRefBased/>
  <w15:docId w15:val="{45A8792F-0AA4-9846-A036-0100F804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0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0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0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1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1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1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1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0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0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0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183"/>
    <w:rPr>
      <w:rFonts w:eastAsiaTheme="majorEastAsia" w:cstheme="majorBidi"/>
      <w:color w:val="272727" w:themeColor="text1" w:themeTint="D8"/>
    </w:rPr>
  </w:style>
  <w:style w:type="paragraph" w:styleId="Title">
    <w:name w:val="Title"/>
    <w:basedOn w:val="Normal"/>
    <w:next w:val="Normal"/>
    <w:link w:val="TitleChar"/>
    <w:uiPriority w:val="10"/>
    <w:qFormat/>
    <w:rsid w:val="003B01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1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1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183"/>
    <w:rPr>
      <w:i/>
      <w:iCs/>
      <w:color w:val="404040" w:themeColor="text1" w:themeTint="BF"/>
    </w:rPr>
  </w:style>
  <w:style w:type="paragraph" w:styleId="ListParagraph">
    <w:name w:val="List Paragraph"/>
    <w:basedOn w:val="Normal"/>
    <w:uiPriority w:val="34"/>
    <w:qFormat/>
    <w:rsid w:val="003B0183"/>
    <w:pPr>
      <w:ind w:left="720"/>
      <w:contextualSpacing/>
    </w:pPr>
  </w:style>
  <w:style w:type="character" w:styleId="IntenseEmphasis">
    <w:name w:val="Intense Emphasis"/>
    <w:basedOn w:val="DefaultParagraphFont"/>
    <w:uiPriority w:val="21"/>
    <w:qFormat/>
    <w:rsid w:val="003B0183"/>
    <w:rPr>
      <w:i/>
      <w:iCs/>
      <w:color w:val="0F4761" w:themeColor="accent1" w:themeShade="BF"/>
    </w:rPr>
  </w:style>
  <w:style w:type="paragraph" w:styleId="IntenseQuote">
    <w:name w:val="Intense Quote"/>
    <w:basedOn w:val="Normal"/>
    <w:next w:val="Normal"/>
    <w:link w:val="IntenseQuoteChar"/>
    <w:uiPriority w:val="30"/>
    <w:qFormat/>
    <w:rsid w:val="003B0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183"/>
    <w:rPr>
      <w:i/>
      <w:iCs/>
      <w:color w:val="0F4761" w:themeColor="accent1" w:themeShade="BF"/>
    </w:rPr>
  </w:style>
  <w:style w:type="character" w:styleId="IntenseReference">
    <w:name w:val="Intense Reference"/>
    <w:basedOn w:val="DefaultParagraphFont"/>
    <w:uiPriority w:val="32"/>
    <w:qFormat/>
    <w:rsid w:val="003B0183"/>
    <w:rPr>
      <w:b/>
      <w:bCs/>
      <w:smallCaps/>
      <w:color w:val="0F4761" w:themeColor="accent1" w:themeShade="BF"/>
      <w:spacing w:val="5"/>
    </w:rPr>
  </w:style>
  <w:style w:type="character" w:styleId="Strong">
    <w:name w:val="Strong"/>
    <w:basedOn w:val="DefaultParagraphFont"/>
    <w:uiPriority w:val="22"/>
    <w:qFormat/>
    <w:rsid w:val="003B0183"/>
    <w:rPr>
      <w:b/>
      <w:bCs/>
    </w:rPr>
  </w:style>
  <w:style w:type="paragraph" w:styleId="NormalWeb">
    <w:name w:val="Normal (Web)"/>
    <w:basedOn w:val="Normal"/>
    <w:uiPriority w:val="99"/>
    <w:semiHidden/>
    <w:unhideWhenUsed/>
    <w:rsid w:val="003B018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B0183"/>
    <w:rPr>
      <w:color w:val="0000FF"/>
      <w:u w:val="single"/>
    </w:rPr>
  </w:style>
  <w:style w:type="character" w:styleId="Emphasis">
    <w:name w:val="Emphasis"/>
    <w:basedOn w:val="DefaultParagraphFont"/>
    <w:uiPriority w:val="20"/>
    <w:qFormat/>
    <w:rsid w:val="003B0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67467">
      <w:bodyDiv w:val="1"/>
      <w:marLeft w:val="0"/>
      <w:marRight w:val="0"/>
      <w:marTop w:val="0"/>
      <w:marBottom w:val="0"/>
      <w:divBdr>
        <w:top w:val="none" w:sz="0" w:space="0" w:color="auto"/>
        <w:left w:val="none" w:sz="0" w:space="0" w:color="auto"/>
        <w:bottom w:val="none" w:sz="0" w:space="0" w:color="auto"/>
        <w:right w:val="none" w:sz="0" w:space="0" w:color="auto"/>
      </w:divBdr>
      <w:divsChild>
        <w:div w:id="2089770292">
          <w:marLeft w:val="0"/>
          <w:marRight w:val="0"/>
          <w:marTop w:val="0"/>
          <w:marBottom w:val="0"/>
          <w:divBdr>
            <w:top w:val="none" w:sz="0" w:space="0" w:color="auto"/>
            <w:left w:val="none" w:sz="0" w:space="0" w:color="auto"/>
            <w:bottom w:val="none" w:sz="0" w:space="0" w:color="auto"/>
            <w:right w:val="none" w:sz="0" w:space="0" w:color="auto"/>
          </w:divBdr>
          <w:divsChild>
            <w:div w:id="894587930">
              <w:marLeft w:val="0"/>
              <w:marRight w:val="0"/>
              <w:marTop w:val="0"/>
              <w:marBottom w:val="0"/>
              <w:divBdr>
                <w:top w:val="none" w:sz="0" w:space="0" w:color="auto"/>
                <w:left w:val="none" w:sz="0" w:space="0" w:color="auto"/>
                <w:bottom w:val="none" w:sz="0" w:space="0" w:color="auto"/>
                <w:right w:val="none" w:sz="0" w:space="0" w:color="auto"/>
              </w:divBdr>
              <w:divsChild>
                <w:div w:id="1081099337">
                  <w:marLeft w:val="0"/>
                  <w:marRight w:val="0"/>
                  <w:marTop w:val="0"/>
                  <w:marBottom w:val="0"/>
                  <w:divBdr>
                    <w:top w:val="none" w:sz="0" w:space="0" w:color="auto"/>
                    <w:left w:val="none" w:sz="0" w:space="0" w:color="auto"/>
                    <w:bottom w:val="none" w:sz="0" w:space="0" w:color="auto"/>
                    <w:right w:val="none" w:sz="0" w:space="0" w:color="auto"/>
                  </w:divBdr>
                  <w:divsChild>
                    <w:div w:id="1967927835">
                      <w:marLeft w:val="0"/>
                      <w:marRight w:val="0"/>
                      <w:marTop w:val="0"/>
                      <w:marBottom w:val="0"/>
                      <w:divBdr>
                        <w:top w:val="none" w:sz="0" w:space="0" w:color="auto"/>
                        <w:left w:val="none" w:sz="0" w:space="0" w:color="auto"/>
                        <w:bottom w:val="none" w:sz="0" w:space="0" w:color="auto"/>
                        <w:right w:val="none" w:sz="0" w:space="0" w:color="auto"/>
                      </w:divBdr>
                      <w:divsChild>
                        <w:div w:id="1523743575">
                          <w:marLeft w:val="0"/>
                          <w:marRight w:val="0"/>
                          <w:marTop w:val="0"/>
                          <w:marBottom w:val="0"/>
                          <w:divBdr>
                            <w:top w:val="none" w:sz="0" w:space="0" w:color="auto"/>
                            <w:left w:val="none" w:sz="0" w:space="0" w:color="auto"/>
                            <w:bottom w:val="none" w:sz="0" w:space="0" w:color="auto"/>
                            <w:right w:val="none" w:sz="0" w:space="0" w:color="auto"/>
                          </w:divBdr>
                          <w:divsChild>
                            <w:div w:id="1514226742">
                              <w:marLeft w:val="0"/>
                              <w:marRight w:val="0"/>
                              <w:marTop w:val="0"/>
                              <w:marBottom w:val="0"/>
                              <w:divBdr>
                                <w:top w:val="none" w:sz="0" w:space="0" w:color="auto"/>
                                <w:left w:val="none" w:sz="0" w:space="0" w:color="auto"/>
                                <w:bottom w:val="none" w:sz="0" w:space="0" w:color="auto"/>
                                <w:right w:val="none" w:sz="0" w:space="0" w:color="auto"/>
                              </w:divBdr>
                              <w:divsChild>
                                <w:div w:id="3672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hs.washington.edu/faculty/anne-riederer" TargetMode="External"/><Relationship Id="rId13" Type="http://schemas.openxmlformats.org/officeDocument/2006/relationships/hyperlink" Target="https://washington.zoom.us/j/4416890659" TargetMode="External"/><Relationship Id="rId18" Type="http://schemas.openxmlformats.org/officeDocument/2006/relationships/hyperlink" Target="https://ebookcentral-proquest-com.offcampus.lib.washington.edu/lib/washington/reader.action?docID=4405576&amp;ppg=57" TargetMode="External"/><Relationship Id="rId3" Type="http://schemas.openxmlformats.org/officeDocument/2006/relationships/settings" Target="settings.xml"/><Relationship Id="rId21" Type="http://schemas.openxmlformats.org/officeDocument/2006/relationships/hyperlink" Target="https://guides.lib.uw.edu/c.php?g=342041&amp;p=2300214" TargetMode="External"/><Relationship Id="rId7" Type="http://schemas.openxmlformats.org/officeDocument/2006/relationships/image" Target="media/image2.png"/><Relationship Id="rId12" Type="http://schemas.openxmlformats.org/officeDocument/2006/relationships/hyperlink" Target="mailto:rziejka@uw.edu" TargetMode="External"/><Relationship Id="rId17" Type="http://schemas.openxmlformats.org/officeDocument/2006/relationships/hyperlink" Target="https://www.washington.edu/coronavirus/vaccines/" TargetMode="External"/><Relationship Id="rId2" Type="http://schemas.openxmlformats.org/officeDocument/2006/relationships/styles" Target="styles.xml"/><Relationship Id="rId16" Type="http://schemas.openxmlformats.org/officeDocument/2006/relationships/hyperlink" Target="https://wellbeing.uw.edu/flu-vaccination/" TargetMode="External"/><Relationship Id="rId20" Type="http://schemas.openxmlformats.org/officeDocument/2006/relationships/hyperlink" Target="https://sph.washington.edu/sites/default/files/2020-09/Writing-Resources-9.24.20.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hyperlink" Target="https://deohs.washington.edu/" TargetMode="External"/><Relationship Id="rId15" Type="http://schemas.openxmlformats.org/officeDocument/2006/relationships/hyperlink" Target="https://www.ehs.washington.edu/covid-19-prevention-and-response/face-covering-policy" TargetMode="External"/><Relationship Id="rId23" Type="http://schemas.openxmlformats.org/officeDocument/2006/relationships/theme" Target="theme/theme1.xml"/><Relationship Id="rId10" Type="http://schemas.openxmlformats.org/officeDocument/2006/relationships/hyperlink" Target="https://docs.google.com/spreadsheets/d/19bMF2AMdT6nhf83CUHkQN1ewlwGmxP7z/edit?usp=share_link&amp;ouid=101020082094081726753&amp;rtpof=true&amp;sd=true" TargetMode="External"/><Relationship Id="rId19" Type="http://schemas.openxmlformats.org/officeDocument/2006/relationships/hyperlink" Target="https://sph.washington.edu/about/ceph-accreditation" TargetMode="External"/><Relationship Id="rId4" Type="http://schemas.openxmlformats.org/officeDocument/2006/relationships/webSettings" Target="webSettings.xml"/><Relationship Id="rId9" Type="http://schemas.openxmlformats.org/officeDocument/2006/relationships/hyperlink" Target="mailto:anneried@uw.edu" TargetMode="External"/><Relationship Id="rId14" Type="http://schemas.openxmlformats.org/officeDocument/2006/relationships/hyperlink" Target="https://www.ehs.washington.edu/system/files/resources/COVID-19-public-health-flowcha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Ziejka</dc:creator>
  <cp:keywords/>
  <dc:description/>
  <cp:lastModifiedBy>Rachel Ziejka</cp:lastModifiedBy>
  <cp:revision>5</cp:revision>
  <dcterms:created xsi:type="dcterms:W3CDTF">2024-03-21T21:39:00Z</dcterms:created>
  <dcterms:modified xsi:type="dcterms:W3CDTF">2024-03-22T18:15:00Z</dcterms:modified>
</cp:coreProperties>
</file>