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C513D" w14:textId="77777777" w:rsidR="00002C8E" w:rsidRDefault="00BB17E6">
      <w:pPr>
        <w:spacing w:before="71"/>
        <w:ind w:left="2756" w:right="3056"/>
        <w:jc w:val="center"/>
        <w:rPr>
          <w:b/>
          <w:sz w:val="28"/>
        </w:rPr>
      </w:pPr>
      <w:r>
        <w:rPr>
          <w:b/>
          <w:sz w:val="28"/>
        </w:rPr>
        <w:t>ENV H 543/490: Quantitative Microbial Risk Assessment</w:t>
      </w:r>
    </w:p>
    <w:p w14:paraId="3A65774A" w14:textId="77777777" w:rsidR="00002C8E" w:rsidRDefault="00002C8E">
      <w:pPr>
        <w:pStyle w:val="BodyText"/>
        <w:spacing w:before="1"/>
        <w:ind w:left="0"/>
        <w:rPr>
          <w:b/>
          <w:sz w:val="32"/>
        </w:rPr>
      </w:pPr>
    </w:p>
    <w:p w14:paraId="619E1B76" w14:textId="77777777" w:rsidR="00002C8E" w:rsidRDefault="00BB17E6">
      <w:pPr>
        <w:pStyle w:val="BodyText"/>
        <w:ind w:left="2756" w:right="3048"/>
        <w:jc w:val="center"/>
      </w:pPr>
      <w:r>
        <w:t>Spring Quarter,</w:t>
      </w:r>
      <w:r>
        <w:rPr>
          <w:spacing w:val="-4"/>
        </w:rPr>
        <w:t xml:space="preserve"> </w:t>
      </w:r>
      <w:r>
        <w:t>20</w:t>
      </w:r>
      <w:r w:rsidR="00AE6E0B">
        <w:t>21</w:t>
      </w:r>
    </w:p>
    <w:p w14:paraId="099065F2" w14:textId="77777777" w:rsidR="00AE6E0B" w:rsidRDefault="00AE6E0B" w:rsidP="00AE6E0B">
      <w:pPr>
        <w:pStyle w:val="BodyText"/>
        <w:ind w:left="3222" w:right="3520"/>
        <w:jc w:val="center"/>
      </w:pPr>
      <w:r>
        <w:t xml:space="preserve">Monday &amp; </w:t>
      </w:r>
      <w:r w:rsidR="00BB17E6">
        <w:t>Wednesday</w:t>
      </w:r>
      <w:r>
        <w:t>, 3:30-4:50</w:t>
      </w:r>
    </w:p>
    <w:p w14:paraId="03A3B3DC" w14:textId="77777777" w:rsidR="00AE6E0B" w:rsidRDefault="00AE6E0B" w:rsidP="00AE6E0B">
      <w:pPr>
        <w:pStyle w:val="BodyText"/>
        <w:ind w:left="3222" w:right="3520"/>
        <w:jc w:val="center"/>
      </w:pPr>
      <w:r>
        <w:t xml:space="preserve">Online and by apt. </w:t>
      </w:r>
    </w:p>
    <w:p w14:paraId="3A37A237" w14:textId="77777777" w:rsidR="00002C8E" w:rsidRDefault="00002C8E">
      <w:pPr>
        <w:pStyle w:val="BodyText"/>
        <w:ind w:left="0"/>
      </w:pPr>
    </w:p>
    <w:p w14:paraId="0356E0AA" w14:textId="77777777" w:rsidR="00002C8E" w:rsidRDefault="00BB17E6">
      <w:pPr>
        <w:pStyle w:val="BodyText"/>
        <w:tabs>
          <w:tab w:val="left" w:pos="2380"/>
        </w:tabs>
      </w:pPr>
      <w:r>
        <w:t>INSTRUCTORS:</w:t>
      </w:r>
      <w:r>
        <w:tab/>
        <w:t>John C.</w:t>
      </w:r>
      <w:r>
        <w:rPr>
          <w:spacing w:val="-2"/>
        </w:rPr>
        <w:t xml:space="preserve"> </w:t>
      </w:r>
      <w:r>
        <w:t>Kissel</w:t>
      </w:r>
    </w:p>
    <w:p w14:paraId="36F59494" w14:textId="77777777" w:rsidR="00002C8E" w:rsidRDefault="00BB17E6">
      <w:pPr>
        <w:pStyle w:val="BodyText"/>
        <w:spacing w:before="5"/>
        <w:ind w:left="2380"/>
      </w:pPr>
      <w:r>
        <w:t xml:space="preserve">Email: </w:t>
      </w:r>
      <w:hyperlink r:id="rId5">
        <w:r>
          <w:rPr>
            <w:color w:val="0000FF"/>
            <w:u w:val="single" w:color="0000FF"/>
          </w:rPr>
          <w:t>jkissel@u.washington.edu</w:t>
        </w:r>
      </w:hyperlink>
    </w:p>
    <w:p w14:paraId="0651BBCC" w14:textId="77777777" w:rsidR="00002C8E" w:rsidRDefault="00002C8E">
      <w:pPr>
        <w:pStyle w:val="BodyText"/>
        <w:spacing w:before="6"/>
        <w:ind w:left="0"/>
        <w:rPr>
          <w:sz w:val="15"/>
        </w:rPr>
      </w:pPr>
    </w:p>
    <w:p w14:paraId="089E4646" w14:textId="77777777" w:rsidR="00002C8E" w:rsidRDefault="00BB17E6">
      <w:pPr>
        <w:pStyle w:val="BodyText"/>
        <w:spacing w:before="93"/>
        <w:ind w:left="2380"/>
      </w:pPr>
      <w:r>
        <w:t>John Scott Meschke</w:t>
      </w:r>
    </w:p>
    <w:p w14:paraId="3AFA91A5" w14:textId="77777777" w:rsidR="00002C8E" w:rsidRDefault="00BB17E6">
      <w:pPr>
        <w:pStyle w:val="BodyText"/>
        <w:ind w:left="2380" w:right="3783"/>
      </w:pPr>
      <w:r>
        <w:t>Office: 4</w:t>
      </w:r>
      <w:r w:rsidR="00EC41BD">
        <w:t>225 Roosevelt Way NE, Suite 2337</w:t>
      </w:r>
      <w:r>
        <w:t xml:space="preserve"> Phone: (206) 221-5470</w:t>
      </w:r>
    </w:p>
    <w:p w14:paraId="39B232D8" w14:textId="77777777" w:rsidR="00002C8E" w:rsidRDefault="00BB17E6">
      <w:pPr>
        <w:pStyle w:val="BodyText"/>
        <w:spacing w:before="5"/>
        <w:ind w:left="2380"/>
      </w:pPr>
      <w:r>
        <w:t xml:space="preserve">Email: </w:t>
      </w:r>
      <w:hyperlink r:id="rId6">
        <w:r>
          <w:rPr>
            <w:color w:val="0000FF"/>
            <w:u w:val="single" w:color="0000FF"/>
          </w:rPr>
          <w:t>jmeschke@u.washington.edu</w:t>
        </w:r>
      </w:hyperlink>
    </w:p>
    <w:p w14:paraId="04556263" w14:textId="77777777" w:rsidR="00002C8E" w:rsidRDefault="00002C8E">
      <w:pPr>
        <w:pStyle w:val="BodyText"/>
        <w:ind w:left="0"/>
        <w:rPr>
          <w:sz w:val="20"/>
        </w:rPr>
      </w:pPr>
    </w:p>
    <w:p w14:paraId="5AAC223E" w14:textId="77777777" w:rsidR="00002C8E" w:rsidRDefault="00002C8E">
      <w:pPr>
        <w:pStyle w:val="BodyText"/>
        <w:spacing w:before="5"/>
        <w:ind w:left="0"/>
        <w:rPr>
          <w:sz w:val="17"/>
        </w:rPr>
      </w:pPr>
    </w:p>
    <w:p w14:paraId="18AA79CB" w14:textId="77777777" w:rsidR="00002C8E" w:rsidRDefault="00BB17E6">
      <w:pPr>
        <w:pStyle w:val="BodyText"/>
        <w:tabs>
          <w:tab w:val="left" w:pos="2380"/>
        </w:tabs>
        <w:spacing w:before="93"/>
      </w:pPr>
      <w:r>
        <w:t>OFFICE HOURS:</w:t>
      </w:r>
      <w:r>
        <w:tab/>
        <w:t>By</w:t>
      </w:r>
      <w:r>
        <w:rPr>
          <w:spacing w:val="-5"/>
        </w:rPr>
        <w:t xml:space="preserve"> </w:t>
      </w:r>
      <w:r>
        <w:t>Appointment</w:t>
      </w:r>
    </w:p>
    <w:p w14:paraId="5F0F2F58" w14:textId="77777777" w:rsidR="00002C8E" w:rsidRDefault="00002C8E">
      <w:pPr>
        <w:pStyle w:val="BodyText"/>
        <w:ind w:left="0"/>
      </w:pPr>
    </w:p>
    <w:p w14:paraId="64983190" w14:textId="77777777" w:rsidR="00002C8E" w:rsidRDefault="00BB17E6">
      <w:pPr>
        <w:pStyle w:val="BodyText"/>
      </w:pPr>
      <w:r>
        <w:t>COURSE DESCRIPTION:</w:t>
      </w:r>
    </w:p>
    <w:p w14:paraId="3DB23F0C" w14:textId="77777777" w:rsidR="00002C8E" w:rsidRDefault="00BB17E6">
      <w:pPr>
        <w:pStyle w:val="BodyText"/>
        <w:ind w:right="555"/>
      </w:pPr>
      <w:r>
        <w:t xml:space="preserve">This course will cover the processes involved in quantitative assessment of the risk posed from environmentally transmitted pathogens. Students will learn the basic steps of QMRA: hazard identification, exposure assessment, health effects assessment, risk characterization, and risk communication. The course will focus on how to identify and evaluate information from the literature necessary to inform model development; construction of the models in R and </w:t>
      </w:r>
      <w:r w:rsidR="00EC41BD">
        <w:t>Excel</w:t>
      </w:r>
      <w:r>
        <w:t>; and interpretation of results from models intended to inform decision making around microbial risk. This course will be of use for public health and health care professionals, microbiologists, civil and environmental engineers, environmental scientists, biosafety professionals, and bio-defense specialists.</w:t>
      </w:r>
    </w:p>
    <w:p w14:paraId="7A29921D" w14:textId="77777777" w:rsidR="00002C8E" w:rsidRDefault="00002C8E">
      <w:pPr>
        <w:pStyle w:val="BodyText"/>
        <w:ind w:left="0"/>
      </w:pPr>
    </w:p>
    <w:p w14:paraId="27D74BD0" w14:textId="77777777" w:rsidR="00002C8E" w:rsidRDefault="00BB17E6">
      <w:pPr>
        <w:pStyle w:val="BodyText"/>
        <w:spacing w:before="1"/>
      </w:pPr>
      <w:r>
        <w:t>COURSE LEARNING OBJECTIVES:</w:t>
      </w:r>
    </w:p>
    <w:p w14:paraId="098425FC" w14:textId="77777777" w:rsidR="00002C8E" w:rsidRDefault="00BB17E6">
      <w:pPr>
        <w:pStyle w:val="BodyText"/>
      </w:pPr>
      <w:r>
        <w:t>By the end of this course, all students should be able to:</w:t>
      </w:r>
    </w:p>
    <w:p w14:paraId="2DB1E999" w14:textId="77777777" w:rsidR="00002C8E" w:rsidRDefault="00BB17E6">
      <w:pPr>
        <w:pStyle w:val="ListParagraph"/>
        <w:numPr>
          <w:ilvl w:val="0"/>
          <w:numId w:val="1"/>
        </w:numPr>
        <w:tabs>
          <w:tab w:val="left" w:pos="840"/>
        </w:tabs>
        <w:rPr>
          <w:sz w:val="24"/>
        </w:rPr>
      </w:pPr>
      <w:r>
        <w:rPr>
          <w:sz w:val="24"/>
        </w:rPr>
        <w:t>List and describe the differences between microbial and chemical risk</w:t>
      </w:r>
      <w:r>
        <w:rPr>
          <w:spacing w:val="-10"/>
          <w:sz w:val="24"/>
        </w:rPr>
        <w:t xml:space="preserve"> </w:t>
      </w:r>
      <w:r>
        <w:rPr>
          <w:sz w:val="24"/>
        </w:rPr>
        <w:t>assessment.</w:t>
      </w:r>
    </w:p>
    <w:p w14:paraId="1D5B5D23" w14:textId="77777777" w:rsidR="00002C8E" w:rsidRDefault="00BB17E6">
      <w:pPr>
        <w:pStyle w:val="ListParagraph"/>
        <w:numPr>
          <w:ilvl w:val="0"/>
          <w:numId w:val="1"/>
        </w:numPr>
        <w:tabs>
          <w:tab w:val="left" w:pos="840"/>
        </w:tabs>
        <w:ind w:right="1167"/>
        <w:rPr>
          <w:sz w:val="24"/>
        </w:rPr>
      </w:pPr>
      <w:r>
        <w:rPr>
          <w:sz w:val="24"/>
        </w:rPr>
        <w:t>Define the purpose and recognize the benefits and limitations of quantitative microbial risk assessment.</w:t>
      </w:r>
    </w:p>
    <w:p w14:paraId="5510D74A" w14:textId="77777777" w:rsidR="00002C8E" w:rsidRDefault="00BB17E6">
      <w:pPr>
        <w:pStyle w:val="ListParagraph"/>
        <w:numPr>
          <w:ilvl w:val="0"/>
          <w:numId w:val="1"/>
        </w:numPr>
        <w:tabs>
          <w:tab w:val="left" w:pos="840"/>
        </w:tabs>
        <w:rPr>
          <w:sz w:val="24"/>
        </w:rPr>
      </w:pPr>
      <w:r>
        <w:rPr>
          <w:sz w:val="24"/>
        </w:rPr>
        <w:t>Identify and define microbial</w:t>
      </w:r>
      <w:r>
        <w:rPr>
          <w:spacing w:val="-6"/>
          <w:sz w:val="24"/>
        </w:rPr>
        <w:t xml:space="preserve"> </w:t>
      </w:r>
      <w:r>
        <w:rPr>
          <w:sz w:val="24"/>
        </w:rPr>
        <w:t>risks.</w:t>
      </w:r>
    </w:p>
    <w:p w14:paraId="022007FB" w14:textId="77777777" w:rsidR="00002C8E" w:rsidRDefault="00BB17E6">
      <w:pPr>
        <w:pStyle w:val="ListParagraph"/>
        <w:numPr>
          <w:ilvl w:val="0"/>
          <w:numId w:val="1"/>
        </w:numPr>
        <w:tabs>
          <w:tab w:val="left" w:pos="840"/>
        </w:tabs>
        <w:rPr>
          <w:sz w:val="24"/>
        </w:rPr>
      </w:pPr>
      <w:r>
        <w:rPr>
          <w:sz w:val="24"/>
        </w:rPr>
        <w:t xml:space="preserve">Identify and summarize the major routes of exposure </w:t>
      </w:r>
      <w:r>
        <w:rPr>
          <w:spacing w:val="3"/>
          <w:sz w:val="24"/>
        </w:rPr>
        <w:t xml:space="preserve">for </w:t>
      </w:r>
      <w:r>
        <w:rPr>
          <w:sz w:val="24"/>
        </w:rPr>
        <w:t>microbial</w:t>
      </w:r>
      <w:r>
        <w:rPr>
          <w:spacing w:val="-19"/>
          <w:sz w:val="24"/>
        </w:rPr>
        <w:t xml:space="preserve"> </w:t>
      </w:r>
      <w:r>
        <w:rPr>
          <w:sz w:val="24"/>
        </w:rPr>
        <w:t>threats.</w:t>
      </w:r>
    </w:p>
    <w:p w14:paraId="21DED059" w14:textId="77777777" w:rsidR="00002C8E" w:rsidRDefault="00BB17E6">
      <w:pPr>
        <w:pStyle w:val="ListParagraph"/>
        <w:numPr>
          <w:ilvl w:val="0"/>
          <w:numId w:val="1"/>
        </w:numPr>
        <w:tabs>
          <w:tab w:val="left" w:pos="840"/>
        </w:tabs>
        <w:rPr>
          <w:sz w:val="24"/>
        </w:rPr>
      </w:pPr>
      <w:r>
        <w:rPr>
          <w:sz w:val="24"/>
        </w:rPr>
        <w:t>Recognize and outline the basic frameworks for quantitative microbial risk</w:t>
      </w:r>
      <w:r>
        <w:rPr>
          <w:spacing w:val="-16"/>
          <w:sz w:val="24"/>
        </w:rPr>
        <w:t xml:space="preserve"> </w:t>
      </w:r>
      <w:r>
        <w:rPr>
          <w:sz w:val="24"/>
        </w:rPr>
        <w:t>assessment.</w:t>
      </w:r>
    </w:p>
    <w:p w14:paraId="7BEBA798" w14:textId="77777777" w:rsidR="00002C8E" w:rsidRDefault="00BB17E6">
      <w:pPr>
        <w:pStyle w:val="ListParagraph"/>
        <w:numPr>
          <w:ilvl w:val="0"/>
          <w:numId w:val="1"/>
        </w:numPr>
        <w:tabs>
          <w:tab w:val="left" w:pos="840"/>
        </w:tabs>
        <w:rPr>
          <w:sz w:val="24"/>
        </w:rPr>
      </w:pPr>
      <w:r>
        <w:rPr>
          <w:sz w:val="24"/>
        </w:rPr>
        <w:t>Identify microbial hazards and formulate specific problems for which to assess</w:t>
      </w:r>
      <w:r>
        <w:rPr>
          <w:spacing w:val="-20"/>
          <w:sz w:val="24"/>
        </w:rPr>
        <w:t xml:space="preserve"> </w:t>
      </w:r>
      <w:r>
        <w:rPr>
          <w:sz w:val="24"/>
        </w:rPr>
        <w:t>risk.</w:t>
      </w:r>
    </w:p>
    <w:p w14:paraId="1A896B15" w14:textId="77777777" w:rsidR="00002C8E" w:rsidRDefault="00BB17E6">
      <w:pPr>
        <w:pStyle w:val="ListParagraph"/>
        <w:numPr>
          <w:ilvl w:val="0"/>
          <w:numId w:val="1"/>
        </w:numPr>
        <w:tabs>
          <w:tab w:val="left" w:pos="840"/>
        </w:tabs>
        <w:ind w:right="1313"/>
        <w:rPr>
          <w:sz w:val="24"/>
        </w:rPr>
      </w:pPr>
      <w:r>
        <w:rPr>
          <w:sz w:val="24"/>
        </w:rPr>
        <w:t>List and distinguish between the various health endpoints for a quantitative microbial risk assessment.</w:t>
      </w:r>
    </w:p>
    <w:p w14:paraId="24DDB7A8" w14:textId="77777777" w:rsidR="00002C8E" w:rsidRDefault="00BB17E6">
      <w:pPr>
        <w:pStyle w:val="ListParagraph"/>
        <w:numPr>
          <w:ilvl w:val="0"/>
          <w:numId w:val="1"/>
        </w:numPr>
        <w:tabs>
          <w:tab w:val="left" w:pos="840"/>
        </w:tabs>
        <w:ind w:right="1897"/>
        <w:rPr>
          <w:sz w:val="24"/>
        </w:rPr>
      </w:pPr>
      <w:r>
        <w:rPr>
          <w:sz w:val="24"/>
        </w:rPr>
        <w:t>Summarize the major host, microbial, and environmental factors affecting exposure assessment.</w:t>
      </w:r>
    </w:p>
    <w:p w14:paraId="68DB7641" w14:textId="77777777" w:rsidR="00002C8E" w:rsidRDefault="00BB17E6">
      <w:pPr>
        <w:pStyle w:val="ListParagraph"/>
        <w:numPr>
          <w:ilvl w:val="0"/>
          <w:numId w:val="1"/>
        </w:numPr>
        <w:tabs>
          <w:tab w:val="left" w:pos="840"/>
        </w:tabs>
        <w:ind w:right="893"/>
        <w:rPr>
          <w:sz w:val="24"/>
        </w:rPr>
      </w:pPr>
      <w:r>
        <w:rPr>
          <w:sz w:val="24"/>
        </w:rPr>
        <w:t>Compare and contrast deterministic and probabilistic approaches to assessment of microbial risk.</w:t>
      </w:r>
    </w:p>
    <w:p w14:paraId="46548DBB" w14:textId="77777777" w:rsidR="00002C8E" w:rsidRDefault="00BB17E6">
      <w:pPr>
        <w:pStyle w:val="ListParagraph"/>
        <w:numPr>
          <w:ilvl w:val="0"/>
          <w:numId w:val="1"/>
        </w:numPr>
        <w:tabs>
          <w:tab w:val="left" w:pos="840"/>
        </w:tabs>
        <w:ind w:right="1307"/>
        <w:rPr>
          <w:sz w:val="24"/>
        </w:rPr>
      </w:pPr>
      <w:r>
        <w:rPr>
          <w:sz w:val="24"/>
        </w:rPr>
        <w:t>Summarize the major host, microbial, and environmental factors affecting dose response analysis.</w:t>
      </w:r>
    </w:p>
    <w:p w14:paraId="34CE0AE9" w14:textId="77777777" w:rsidR="00002C8E" w:rsidRDefault="00002C8E">
      <w:pPr>
        <w:rPr>
          <w:sz w:val="24"/>
        </w:rPr>
        <w:sectPr w:rsidR="00002C8E">
          <w:type w:val="continuous"/>
          <w:pgSz w:w="12240" w:h="15840"/>
          <w:pgMar w:top="640" w:right="180" w:bottom="280" w:left="500" w:header="720" w:footer="720" w:gutter="0"/>
          <w:cols w:space="720"/>
        </w:sectPr>
      </w:pPr>
    </w:p>
    <w:p w14:paraId="5F856D86" w14:textId="77777777" w:rsidR="00002C8E" w:rsidRDefault="00BB17E6">
      <w:pPr>
        <w:pStyle w:val="ListParagraph"/>
        <w:numPr>
          <w:ilvl w:val="0"/>
          <w:numId w:val="1"/>
        </w:numPr>
        <w:tabs>
          <w:tab w:val="left" w:pos="840"/>
        </w:tabs>
        <w:spacing w:before="73"/>
        <w:rPr>
          <w:sz w:val="24"/>
        </w:rPr>
      </w:pPr>
      <w:r>
        <w:rPr>
          <w:sz w:val="24"/>
        </w:rPr>
        <w:lastRenderedPageBreak/>
        <w:t xml:space="preserve">Recognize and apply common curve fitting models </w:t>
      </w:r>
      <w:r>
        <w:rPr>
          <w:spacing w:val="-3"/>
          <w:sz w:val="24"/>
        </w:rPr>
        <w:t xml:space="preserve">to </w:t>
      </w:r>
      <w:r>
        <w:rPr>
          <w:sz w:val="24"/>
        </w:rPr>
        <w:t>dose response</w:t>
      </w:r>
      <w:r>
        <w:rPr>
          <w:spacing w:val="-2"/>
          <w:sz w:val="24"/>
        </w:rPr>
        <w:t xml:space="preserve"> </w:t>
      </w:r>
      <w:r>
        <w:rPr>
          <w:sz w:val="24"/>
        </w:rPr>
        <w:t>data.</w:t>
      </w:r>
    </w:p>
    <w:p w14:paraId="1CC7A891" w14:textId="77777777" w:rsidR="00002C8E" w:rsidRDefault="00BB17E6">
      <w:pPr>
        <w:pStyle w:val="ListParagraph"/>
        <w:numPr>
          <w:ilvl w:val="0"/>
          <w:numId w:val="1"/>
        </w:numPr>
        <w:tabs>
          <w:tab w:val="left" w:pos="840"/>
        </w:tabs>
        <w:rPr>
          <w:sz w:val="24"/>
        </w:rPr>
      </w:pPr>
      <w:r>
        <w:rPr>
          <w:sz w:val="24"/>
        </w:rPr>
        <w:t>Define and discuss common metrics for the expression of microbial</w:t>
      </w:r>
      <w:r>
        <w:rPr>
          <w:spacing w:val="-9"/>
          <w:sz w:val="24"/>
        </w:rPr>
        <w:t xml:space="preserve"> </w:t>
      </w:r>
      <w:r>
        <w:rPr>
          <w:sz w:val="24"/>
        </w:rPr>
        <w:t>risk.</w:t>
      </w:r>
    </w:p>
    <w:p w14:paraId="329A71F5" w14:textId="77777777" w:rsidR="00002C8E" w:rsidRDefault="00BB17E6">
      <w:pPr>
        <w:pStyle w:val="ListParagraph"/>
        <w:numPr>
          <w:ilvl w:val="0"/>
          <w:numId w:val="1"/>
        </w:numPr>
        <w:tabs>
          <w:tab w:val="left" w:pos="840"/>
        </w:tabs>
        <w:rPr>
          <w:sz w:val="24"/>
        </w:rPr>
      </w:pPr>
      <w:r>
        <w:rPr>
          <w:sz w:val="24"/>
        </w:rPr>
        <w:t>Analyze and critique published microbial risk</w:t>
      </w:r>
      <w:r>
        <w:rPr>
          <w:spacing w:val="-2"/>
          <w:sz w:val="24"/>
        </w:rPr>
        <w:t xml:space="preserve"> </w:t>
      </w:r>
      <w:r>
        <w:rPr>
          <w:sz w:val="24"/>
        </w:rPr>
        <w:t>assessments.</w:t>
      </w:r>
    </w:p>
    <w:p w14:paraId="6A128F14" w14:textId="77777777" w:rsidR="00002C8E" w:rsidRDefault="00BB17E6">
      <w:pPr>
        <w:pStyle w:val="ListParagraph"/>
        <w:numPr>
          <w:ilvl w:val="0"/>
          <w:numId w:val="1"/>
        </w:numPr>
        <w:tabs>
          <w:tab w:val="left" w:pos="840"/>
        </w:tabs>
        <w:rPr>
          <w:sz w:val="24"/>
        </w:rPr>
      </w:pPr>
      <w:r>
        <w:rPr>
          <w:sz w:val="24"/>
        </w:rPr>
        <w:t>Recognize and define appropriate use of quantitative microbial risk</w:t>
      </w:r>
      <w:r>
        <w:rPr>
          <w:spacing w:val="-5"/>
          <w:sz w:val="24"/>
        </w:rPr>
        <w:t xml:space="preserve"> </w:t>
      </w:r>
      <w:r>
        <w:rPr>
          <w:sz w:val="24"/>
        </w:rPr>
        <w:t>assessment.</w:t>
      </w:r>
    </w:p>
    <w:p w14:paraId="6507F29E" w14:textId="77777777" w:rsidR="00002C8E" w:rsidRDefault="00BB17E6">
      <w:pPr>
        <w:pStyle w:val="ListParagraph"/>
        <w:numPr>
          <w:ilvl w:val="0"/>
          <w:numId w:val="1"/>
        </w:numPr>
        <w:tabs>
          <w:tab w:val="left" w:pos="840"/>
        </w:tabs>
        <w:spacing w:line="258" w:lineRule="exact"/>
        <w:rPr>
          <w:sz w:val="24"/>
        </w:rPr>
      </w:pPr>
      <w:r>
        <w:rPr>
          <w:sz w:val="24"/>
        </w:rPr>
        <w:t>Identify and explain the factors involved in risk</w:t>
      </w:r>
      <w:r>
        <w:rPr>
          <w:spacing w:val="-6"/>
          <w:sz w:val="24"/>
        </w:rPr>
        <w:t xml:space="preserve"> </w:t>
      </w:r>
      <w:r>
        <w:rPr>
          <w:sz w:val="24"/>
        </w:rPr>
        <w:t>communication.</w:t>
      </w:r>
    </w:p>
    <w:p w14:paraId="7CF37701" w14:textId="77777777" w:rsidR="00002C8E" w:rsidRDefault="00BB17E6">
      <w:pPr>
        <w:pStyle w:val="ListParagraph"/>
        <w:numPr>
          <w:ilvl w:val="0"/>
          <w:numId w:val="1"/>
        </w:numPr>
        <w:tabs>
          <w:tab w:val="left" w:pos="840"/>
        </w:tabs>
        <w:spacing w:line="270" w:lineRule="exact"/>
        <w:rPr>
          <w:rFonts w:ascii="Calibri"/>
          <w:sz w:val="26"/>
        </w:rPr>
      </w:pPr>
      <w:r>
        <w:rPr>
          <w:sz w:val="24"/>
        </w:rPr>
        <w:t>Define and apply deterministic models for the assessment of microbial</w:t>
      </w:r>
      <w:r>
        <w:rPr>
          <w:spacing w:val="-23"/>
          <w:sz w:val="24"/>
        </w:rPr>
        <w:t xml:space="preserve"> </w:t>
      </w:r>
      <w:r>
        <w:rPr>
          <w:sz w:val="24"/>
        </w:rPr>
        <w:t>risk.</w:t>
      </w:r>
    </w:p>
    <w:p w14:paraId="232958E0" w14:textId="77777777" w:rsidR="00002C8E" w:rsidRDefault="00BB17E6">
      <w:pPr>
        <w:pStyle w:val="ListParagraph"/>
        <w:numPr>
          <w:ilvl w:val="0"/>
          <w:numId w:val="1"/>
        </w:numPr>
        <w:tabs>
          <w:tab w:val="left" w:pos="840"/>
        </w:tabs>
        <w:spacing w:line="279" w:lineRule="exact"/>
        <w:rPr>
          <w:rFonts w:ascii="Calibri"/>
          <w:sz w:val="26"/>
        </w:rPr>
      </w:pPr>
      <w:r>
        <w:rPr>
          <w:sz w:val="24"/>
        </w:rPr>
        <w:t>Apply probabilistic techniques to assess microbial</w:t>
      </w:r>
      <w:r>
        <w:rPr>
          <w:spacing w:val="-8"/>
          <w:sz w:val="24"/>
        </w:rPr>
        <w:t xml:space="preserve"> </w:t>
      </w:r>
      <w:r>
        <w:rPr>
          <w:sz w:val="24"/>
        </w:rPr>
        <w:t>exposures.</w:t>
      </w:r>
    </w:p>
    <w:p w14:paraId="0443586E" w14:textId="77777777" w:rsidR="00002C8E" w:rsidRDefault="00BB17E6">
      <w:pPr>
        <w:pStyle w:val="ListParagraph"/>
        <w:numPr>
          <w:ilvl w:val="0"/>
          <w:numId w:val="1"/>
        </w:numPr>
        <w:tabs>
          <w:tab w:val="left" w:pos="840"/>
        </w:tabs>
        <w:ind w:right="1405"/>
        <w:rPr>
          <w:sz w:val="24"/>
        </w:rPr>
      </w:pPr>
      <w:r>
        <w:rPr>
          <w:sz w:val="24"/>
        </w:rPr>
        <w:t>Integrate exposure and dose/response assessments to arrive at quantitative estimate of individual and population</w:t>
      </w:r>
      <w:r>
        <w:rPr>
          <w:spacing w:val="2"/>
          <w:sz w:val="24"/>
        </w:rPr>
        <w:t xml:space="preserve"> </w:t>
      </w:r>
      <w:r>
        <w:rPr>
          <w:sz w:val="24"/>
        </w:rPr>
        <w:t>risks.</w:t>
      </w:r>
    </w:p>
    <w:p w14:paraId="26A41947" w14:textId="77777777" w:rsidR="00002C8E" w:rsidRDefault="00BB17E6">
      <w:pPr>
        <w:pStyle w:val="ListParagraph"/>
        <w:numPr>
          <w:ilvl w:val="0"/>
          <w:numId w:val="1"/>
        </w:numPr>
        <w:tabs>
          <w:tab w:val="left" w:pos="840"/>
        </w:tabs>
        <w:spacing w:line="281" w:lineRule="exact"/>
        <w:rPr>
          <w:rFonts w:ascii="Calibri"/>
          <w:sz w:val="26"/>
        </w:rPr>
      </w:pPr>
      <w:r>
        <w:rPr>
          <w:sz w:val="24"/>
        </w:rPr>
        <w:t>Evaluate sensitivity and uncertainty in microbial risk</w:t>
      </w:r>
      <w:r>
        <w:rPr>
          <w:spacing w:val="-9"/>
          <w:sz w:val="24"/>
        </w:rPr>
        <w:t xml:space="preserve"> </w:t>
      </w:r>
      <w:r>
        <w:rPr>
          <w:sz w:val="24"/>
        </w:rPr>
        <w:t>estimates.</w:t>
      </w:r>
    </w:p>
    <w:p w14:paraId="006A7DCE" w14:textId="77777777" w:rsidR="00002C8E" w:rsidRDefault="00BB17E6">
      <w:pPr>
        <w:pStyle w:val="BodyText"/>
        <w:spacing w:before="229" w:line="274" w:lineRule="exact"/>
      </w:pPr>
      <w:r>
        <w:t>TEXTS AND REFERENCES:</w:t>
      </w:r>
    </w:p>
    <w:p w14:paraId="1069067B" w14:textId="77777777" w:rsidR="00002C8E" w:rsidRDefault="00BB17E6">
      <w:pPr>
        <w:spacing w:line="242" w:lineRule="auto"/>
        <w:ind w:left="220" w:right="555"/>
        <w:rPr>
          <w:sz w:val="24"/>
        </w:rPr>
      </w:pPr>
      <w:r>
        <w:rPr>
          <w:sz w:val="24"/>
        </w:rPr>
        <w:t xml:space="preserve">The required text for this course is </w:t>
      </w:r>
      <w:r>
        <w:rPr>
          <w:i/>
          <w:sz w:val="24"/>
        </w:rPr>
        <w:t xml:space="preserve">Quantitative Microbial Risk Assessment </w:t>
      </w:r>
      <w:r>
        <w:rPr>
          <w:sz w:val="24"/>
        </w:rPr>
        <w:t>2</w:t>
      </w:r>
      <w:proofErr w:type="spellStart"/>
      <w:r>
        <w:rPr>
          <w:position w:val="8"/>
          <w:sz w:val="16"/>
        </w:rPr>
        <w:t>nd</w:t>
      </w:r>
      <w:proofErr w:type="spellEnd"/>
      <w:r>
        <w:rPr>
          <w:position w:val="8"/>
          <w:sz w:val="16"/>
        </w:rPr>
        <w:t xml:space="preserve"> </w:t>
      </w:r>
      <w:r>
        <w:rPr>
          <w:sz w:val="24"/>
        </w:rPr>
        <w:t xml:space="preserve">ed. (Haas, Rose, and Gerba; John Wiley &amp; Sons, Inc.). The book is available through the UW library </w:t>
      </w:r>
      <w:proofErr w:type="spellStart"/>
      <w:r>
        <w:rPr>
          <w:sz w:val="24"/>
        </w:rPr>
        <w:t>ebook</w:t>
      </w:r>
      <w:proofErr w:type="spellEnd"/>
    </w:p>
    <w:p w14:paraId="282A4A78" w14:textId="77777777" w:rsidR="00002C8E" w:rsidRDefault="00BB17E6">
      <w:pPr>
        <w:pStyle w:val="BodyText"/>
        <w:spacing w:line="275" w:lineRule="exact"/>
      </w:pPr>
      <w:r>
        <w:t xml:space="preserve">collection. Code from the book is posted at </w:t>
      </w:r>
      <w:hyperlink r:id="rId7">
        <w:proofErr w:type="spellStart"/>
        <w:r>
          <w:rPr>
            <w:color w:val="0000FF"/>
            <w:u w:val="single" w:color="0000FF"/>
          </w:rPr>
          <w:t>Github</w:t>
        </w:r>
        <w:proofErr w:type="spellEnd"/>
      </w:hyperlink>
      <w:r>
        <w:t>.</w:t>
      </w:r>
    </w:p>
    <w:p w14:paraId="79779BE5" w14:textId="77777777" w:rsidR="00002C8E" w:rsidRDefault="00002C8E">
      <w:pPr>
        <w:pStyle w:val="BodyText"/>
        <w:spacing w:before="4"/>
        <w:ind w:left="0"/>
        <w:rPr>
          <w:sz w:val="15"/>
        </w:rPr>
      </w:pPr>
    </w:p>
    <w:p w14:paraId="7CA48E85" w14:textId="77777777" w:rsidR="00002C8E" w:rsidRDefault="00BB17E6">
      <w:pPr>
        <w:spacing w:before="95" w:line="237" w:lineRule="auto"/>
        <w:ind w:left="220" w:right="555"/>
        <w:rPr>
          <w:sz w:val="24"/>
        </w:rPr>
      </w:pPr>
      <w:r>
        <w:rPr>
          <w:sz w:val="24"/>
        </w:rPr>
        <w:t xml:space="preserve">Other useful texts are and </w:t>
      </w:r>
      <w:proofErr w:type="spellStart"/>
      <w:r>
        <w:rPr>
          <w:sz w:val="24"/>
        </w:rPr>
        <w:t>EnvStats</w:t>
      </w:r>
      <w:proofErr w:type="spellEnd"/>
      <w:r>
        <w:rPr>
          <w:sz w:val="24"/>
        </w:rPr>
        <w:t xml:space="preserve">: An R Package for Environmental Statistics (Millard; Springer New York) and </w:t>
      </w:r>
      <w:r>
        <w:rPr>
          <w:i/>
          <w:sz w:val="24"/>
        </w:rPr>
        <w:t xml:space="preserve">Microbiological Risk Assessment in Food Processing </w:t>
      </w:r>
      <w:r>
        <w:rPr>
          <w:sz w:val="24"/>
        </w:rPr>
        <w:t>(Brown and Stringer; Woodhead</w:t>
      </w:r>
    </w:p>
    <w:p w14:paraId="4FFC8352" w14:textId="77777777" w:rsidR="00002C8E" w:rsidRDefault="00BB17E6">
      <w:pPr>
        <w:pStyle w:val="BodyText"/>
        <w:spacing w:before="3"/>
        <w:ind w:right="301"/>
      </w:pPr>
      <w:r>
        <w:t xml:space="preserve">Publishing). Both books are available through the UW library </w:t>
      </w:r>
      <w:proofErr w:type="spellStart"/>
      <w:r>
        <w:t>ebook</w:t>
      </w:r>
      <w:proofErr w:type="spellEnd"/>
      <w:r>
        <w:t xml:space="preserve"> collection. Any additional readings and course materials will be available through the course webpage or handed out in class.</w:t>
      </w:r>
    </w:p>
    <w:p w14:paraId="2546B622" w14:textId="77777777" w:rsidR="00002C8E" w:rsidRDefault="00BB17E6">
      <w:pPr>
        <w:pStyle w:val="BodyText"/>
        <w:spacing w:line="550" w:lineRule="atLeast"/>
        <w:ind w:right="2725"/>
      </w:pPr>
      <w:r>
        <w:t xml:space="preserve">The following sources are recommended supportive references for course topics: </w:t>
      </w:r>
      <w:r>
        <w:rPr>
          <w:u w:val="single"/>
        </w:rPr>
        <w:t>Web-</w:t>
      </w:r>
    </w:p>
    <w:p w14:paraId="24C60BEC" w14:textId="77777777" w:rsidR="00002C8E" w:rsidRDefault="00DB6D3F">
      <w:pPr>
        <w:pStyle w:val="BodyText"/>
        <w:spacing w:line="276" w:lineRule="exact"/>
      </w:pPr>
      <w:hyperlink r:id="rId8">
        <w:proofErr w:type="spellStart"/>
        <w:r w:rsidR="00BB17E6">
          <w:rPr>
            <w:color w:val="0000FF"/>
            <w:u w:val="single" w:color="0000FF"/>
          </w:rPr>
          <w:t>QMRAwiki</w:t>
        </w:r>
        <w:proofErr w:type="spellEnd"/>
      </w:hyperlink>
    </w:p>
    <w:p w14:paraId="5CC420D8" w14:textId="77777777" w:rsidR="00002C8E" w:rsidRDefault="00BB17E6">
      <w:pPr>
        <w:pStyle w:val="BodyText"/>
        <w:ind w:right="6091"/>
      </w:pPr>
      <w:r>
        <w:t xml:space="preserve">USDA/EPA </w:t>
      </w:r>
      <w:hyperlink r:id="rId9">
        <w:r>
          <w:rPr>
            <w:color w:val="0000FF"/>
            <w:u w:val="single" w:color="0000FF"/>
          </w:rPr>
          <w:t>Microbial Risk Assessment Guideline</w:t>
        </w:r>
      </w:hyperlink>
      <w:r>
        <w:rPr>
          <w:color w:val="0000FF"/>
        </w:rPr>
        <w:t xml:space="preserve"> </w:t>
      </w:r>
      <w:hyperlink r:id="rId10" w:anchor="Contents">
        <w:r>
          <w:rPr>
            <w:color w:val="0000FF"/>
            <w:u w:val="single" w:color="0000FF"/>
          </w:rPr>
          <w:t>Codex Alimentarius</w:t>
        </w:r>
      </w:hyperlink>
    </w:p>
    <w:p w14:paraId="6B2CDC94" w14:textId="77777777" w:rsidR="00002C8E" w:rsidRDefault="00BB17E6">
      <w:pPr>
        <w:pStyle w:val="BodyText"/>
      </w:pPr>
      <w:proofErr w:type="spellStart"/>
      <w:r>
        <w:t>IlSI</w:t>
      </w:r>
      <w:proofErr w:type="spellEnd"/>
      <w:r>
        <w:t xml:space="preserve"> </w:t>
      </w:r>
      <w:hyperlink r:id="rId11">
        <w:r>
          <w:rPr>
            <w:color w:val="0000FF"/>
            <w:u w:val="single" w:color="0000FF"/>
          </w:rPr>
          <w:t>Tools for Microbiological Risk Assessment</w:t>
        </w:r>
      </w:hyperlink>
    </w:p>
    <w:p w14:paraId="3316F900" w14:textId="77777777" w:rsidR="00002C8E" w:rsidRDefault="00BB17E6">
      <w:pPr>
        <w:pStyle w:val="BodyText"/>
        <w:spacing w:line="244" w:lineRule="auto"/>
      </w:pPr>
      <w:r>
        <w:t xml:space="preserve">EPA </w:t>
      </w:r>
      <w:hyperlink r:id="rId12">
        <w:r>
          <w:rPr>
            <w:color w:val="0000FF"/>
            <w:u w:val="single" w:color="0000FF"/>
          </w:rPr>
          <w:t>Microbiological Risk Assessment (MRA) Tools, Methods, and Approaches for Water Media</w:t>
        </w:r>
      </w:hyperlink>
      <w:r>
        <w:rPr>
          <w:color w:val="0000FF"/>
        </w:rPr>
        <w:t xml:space="preserve"> </w:t>
      </w:r>
      <w:hyperlink r:id="rId13">
        <w:r>
          <w:rPr>
            <w:color w:val="0000FF"/>
            <w:u w:val="single" w:color="0000FF"/>
          </w:rPr>
          <w:t>Foodrisk.org</w:t>
        </w:r>
      </w:hyperlink>
    </w:p>
    <w:p w14:paraId="135B49BF" w14:textId="77777777" w:rsidR="00002C8E" w:rsidRDefault="00002C8E">
      <w:pPr>
        <w:pStyle w:val="BodyText"/>
        <w:spacing w:before="1"/>
        <w:ind w:left="0"/>
        <w:rPr>
          <w:sz w:val="15"/>
        </w:rPr>
      </w:pPr>
    </w:p>
    <w:p w14:paraId="3028E893" w14:textId="77777777" w:rsidR="00002C8E" w:rsidRDefault="00BB17E6">
      <w:pPr>
        <w:pStyle w:val="BodyText"/>
        <w:spacing w:before="92" w:line="275" w:lineRule="exact"/>
      </w:pPr>
      <w:r>
        <w:rPr>
          <w:u w:val="single"/>
        </w:rPr>
        <w:t>Books</w:t>
      </w:r>
      <w:r>
        <w:t>-</w:t>
      </w:r>
    </w:p>
    <w:p w14:paraId="2C6F0E1E" w14:textId="77777777" w:rsidR="00002C8E" w:rsidRDefault="00BB17E6">
      <w:pPr>
        <w:pStyle w:val="BodyText"/>
        <w:ind w:right="4504"/>
      </w:pPr>
      <w:r>
        <w:t>Manual of Environmental Microbiology, 2</w:t>
      </w:r>
      <w:proofErr w:type="spellStart"/>
      <w:r>
        <w:rPr>
          <w:position w:val="7"/>
          <w:sz w:val="16"/>
        </w:rPr>
        <w:t>nd</w:t>
      </w:r>
      <w:proofErr w:type="spellEnd"/>
      <w:r>
        <w:rPr>
          <w:position w:val="7"/>
          <w:sz w:val="16"/>
        </w:rPr>
        <w:t xml:space="preserve"> </w:t>
      </w:r>
      <w:r>
        <w:t>edition, ASM Press Disinfection, Sterilization and Preservation, 5</w:t>
      </w:r>
      <w:proofErr w:type="spellStart"/>
      <w:r>
        <w:rPr>
          <w:position w:val="7"/>
          <w:sz w:val="16"/>
        </w:rPr>
        <w:t>th</w:t>
      </w:r>
      <w:proofErr w:type="spellEnd"/>
      <w:r>
        <w:rPr>
          <w:position w:val="7"/>
          <w:sz w:val="16"/>
        </w:rPr>
        <w:t xml:space="preserve"> </w:t>
      </w:r>
      <w:r>
        <w:t>edition, LWW</w:t>
      </w:r>
    </w:p>
    <w:p w14:paraId="3B7D7003" w14:textId="77777777" w:rsidR="00002C8E" w:rsidRDefault="00BB17E6">
      <w:pPr>
        <w:pStyle w:val="BodyText"/>
        <w:spacing w:before="3" w:line="237" w:lineRule="auto"/>
        <w:ind w:right="2716"/>
      </w:pPr>
      <w:r>
        <w:t>Metcalf and Eddy’s Wastewater Engineering: Treatment and Reuse, McGraw-Hill Water Quality and Treatment, 5</w:t>
      </w:r>
      <w:proofErr w:type="spellStart"/>
      <w:r>
        <w:rPr>
          <w:position w:val="8"/>
          <w:sz w:val="16"/>
        </w:rPr>
        <w:t>th</w:t>
      </w:r>
      <w:proofErr w:type="spellEnd"/>
      <w:r>
        <w:rPr>
          <w:position w:val="8"/>
          <w:sz w:val="16"/>
        </w:rPr>
        <w:t xml:space="preserve"> </w:t>
      </w:r>
      <w:r>
        <w:t>edition, AWWA</w:t>
      </w:r>
    </w:p>
    <w:p w14:paraId="563EF822" w14:textId="77777777" w:rsidR="00002C8E" w:rsidRDefault="00BB17E6">
      <w:pPr>
        <w:pStyle w:val="BodyText"/>
        <w:spacing w:before="3" w:line="237" w:lineRule="auto"/>
        <w:ind w:right="7984"/>
      </w:pPr>
      <w:r>
        <w:t>Bioaerosols Handbook, Lewis Food Microbiology, Doyle</w:t>
      </w:r>
    </w:p>
    <w:p w14:paraId="48C21069" w14:textId="77777777" w:rsidR="00002C8E" w:rsidRDefault="00BB17E6">
      <w:pPr>
        <w:pStyle w:val="BodyText"/>
        <w:spacing w:before="1"/>
      </w:pPr>
      <w:r>
        <w:t xml:space="preserve">Any Basic Microbiology Text (e.g. Madigan, </w:t>
      </w:r>
      <w:proofErr w:type="spellStart"/>
      <w:r>
        <w:t>Martinko</w:t>
      </w:r>
      <w:proofErr w:type="spellEnd"/>
      <w:r>
        <w:t xml:space="preserve"> and Parker; Prescott, Harley and Klein; etc.)</w:t>
      </w:r>
    </w:p>
    <w:p w14:paraId="57FC60BD" w14:textId="77777777" w:rsidR="00002C8E" w:rsidRDefault="00002C8E">
      <w:pPr>
        <w:pStyle w:val="BodyText"/>
        <w:ind w:left="0"/>
      </w:pPr>
    </w:p>
    <w:p w14:paraId="08180F46" w14:textId="77777777" w:rsidR="00002C8E" w:rsidRDefault="00BB17E6">
      <w:pPr>
        <w:pStyle w:val="BodyText"/>
        <w:ind w:right="9893"/>
      </w:pPr>
      <w:r>
        <w:rPr>
          <w:u w:val="single"/>
        </w:rPr>
        <w:t>Journals-</w:t>
      </w:r>
      <w:r>
        <w:t xml:space="preserve"> Risk Analysis</w:t>
      </w:r>
    </w:p>
    <w:p w14:paraId="1E0EB764" w14:textId="77777777" w:rsidR="00002C8E" w:rsidRDefault="00BB17E6">
      <w:pPr>
        <w:pStyle w:val="BodyText"/>
        <w:spacing w:before="1"/>
        <w:ind w:right="4689"/>
      </w:pPr>
      <w:r>
        <w:t>Journal of Exposure Science and Environmental Epidemiology Microbial Risk Analysis</w:t>
      </w:r>
    </w:p>
    <w:p w14:paraId="359E2B54" w14:textId="77777777" w:rsidR="00002C8E" w:rsidRDefault="00BB17E6">
      <w:pPr>
        <w:pStyle w:val="BodyText"/>
        <w:ind w:right="7984"/>
      </w:pPr>
      <w:r>
        <w:t>Journal of Applied Microbiology Letters in Applied Microbiology</w:t>
      </w:r>
    </w:p>
    <w:p w14:paraId="0FF1119B" w14:textId="77777777" w:rsidR="00002C8E" w:rsidRDefault="00BB17E6">
      <w:pPr>
        <w:pStyle w:val="BodyText"/>
        <w:ind w:right="5916"/>
      </w:pPr>
      <w:r>
        <w:t>Journal of Applied and Environmental Microbiology Journal of Water and Health</w:t>
      </w:r>
    </w:p>
    <w:p w14:paraId="2E3D23DA" w14:textId="77777777" w:rsidR="00002C8E" w:rsidRDefault="00BB17E6">
      <w:pPr>
        <w:pStyle w:val="BodyText"/>
      </w:pPr>
      <w:r>
        <w:t>Journal of Food Protection</w:t>
      </w:r>
    </w:p>
    <w:p w14:paraId="7A95330A" w14:textId="77777777" w:rsidR="00002C8E" w:rsidRDefault="00BB17E6">
      <w:pPr>
        <w:pStyle w:val="BodyText"/>
        <w:ind w:right="6850"/>
      </w:pPr>
      <w:r>
        <w:t>International Journal of Food Microbiology Emerging Infectious Disease</w:t>
      </w:r>
    </w:p>
    <w:p w14:paraId="48D40676" w14:textId="77777777" w:rsidR="00002C8E" w:rsidRDefault="00BB17E6">
      <w:pPr>
        <w:pStyle w:val="BodyText"/>
      </w:pPr>
      <w:r>
        <w:t>Indoor Air</w:t>
      </w:r>
    </w:p>
    <w:p w14:paraId="0908B237" w14:textId="77777777" w:rsidR="00002C8E" w:rsidRDefault="00002C8E">
      <w:pPr>
        <w:sectPr w:rsidR="00002C8E">
          <w:pgSz w:w="12240" w:h="15840"/>
          <w:pgMar w:top="640" w:right="180" w:bottom="280" w:left="500" w:header="720" w:footer="720" w:gutter="0"/>
          <w:cols w:space="720"/>
        </w:sectPr>
      </w:pPr>
    </w:p>
    <w:p w14:paraId="2DA99730" w14:textId="77777777" w:rsidR="00002C8E" w:rsidRDefault="00BB17E6">
      <w:pPr>
        <w:pStyle w:val="BodyText"/>
        <w:ind w:right="633"/>
      </w:pPr>
      <w:r>
        <w:lastRenderedPageBreak/>
        <w:t xml:space="preserve">COURSE FORMAT: </w:t>
      </w:r>
      <w:r w:rsidR="00AE6E0B">
        <w:t xml:space="preserve">Most course material will be presented through a </w:t>
      </w:r>
      <w:r>
        <w:t xml:space="preserve">mix of </w:t>
      </w:r>
      <w:r w:rsidR="00AE6E0B">
        <w:t xml:space="preserve">recorded </w:t>
      </w:r>
      <w:r>
        <w:t>lecture</w:t>
      </w:r>
      <w:r w:rsidR="00AE6E0B">
        <w:t>s</w:t>
      </w:r>
      <w:r>
        <w:t xml:space="preserve"> and </w:t>
      </w:r>
      <w:r w:rsidR="00AE6E0B">
        <w:t>assigned readings</w:t>
      </w:r>
      <w:r>
        <w:t xml:space="preserve">. Course time will be reserved for </w:t>
      </w:r>
      <w:r w:rsidR="00AE6E0B">
        <w:t xml:space="preserve">working through examples and comment on </w:t>
      </w:r>
      <w:r>
        <w:t xml:space="preserve">group project work. Students will be expected to view several required QMRA content lectures as Panopto recordings outside of class. </w:t>
      </w:r>
      <w:proofErr w:type="gramStart"/>
      <w:r>
        <w:t>Additionally</w:t>
      </w:r>
      <w:proofErr w:type="gramEnd"/>
      <w:r>
        <w:t xml:space="preserve"> the course will closely follow required readings in the textbook. Comprehension of readings and Panopto lectures will be assessed with on line quizzes.</w:t>
      </w:r>
    </w:p>
    <w:p w14:paraId="5E19D08C" w14:textId="77777777" w:rsidR="00002C8E" w:rsidRDefault="00002C8E">
      <w:pPr>
        <w:pStyle w:val="BodyText"/>
        <w:ind w:left="0"/>
      </w:pPr>
    </w:p>
    <w:p w14:paraId="1F6268F9" w14:textId="77777777" w:rsidR="00002C8E" w:rsidRDefault="00BB17E6">
      <w:pPr>
        <w:pStyle w:val="BodyText"/>
      </w:pPr>
      <w:r>
        <w:t>GRADING OPPORTUNITIES:</w:t>
      </w:r>
    </w:p>
    <w:p w14:paraId="1D61D154" w14:textId="77777777" w:rsidR="00002C8E" w:rsidRDefault="00BB17E6">
      <w:pPr>
        <w:pStyle w:val="BodyText"/>
        <w:ind w:left="940" w:right="301"/>
      </w:pPr>
      <w:r>
        <w:t>For the sake of this class, letter and numerical grades will typically be distributed according to the university grading scale between the following standards:</w:t>
      </w:r>
    </w:p>
    <w:p w14:paraId="4CA8582F" w14:textId="77777777" w:rsidR="00002C8E" w:rsidRDefault="00BB17E6">
      <w:pPr>
        <w:pStyle w:val="BodyText"/>
        <w:tabs>
          <w:tab w:val="left" w:pos="3100"/>
        </w:tabs>
        <w:ind w:left="1660" w:right="1154"/>
      </w:pPr>
      <w:r>
        <w:t>A (</w:t>
      </w:r>
      <w:proofErr w:type="gramStart"/>
      <w:r>
        <w:t>4.0)=</w:t>
      </w:r>
      <w:proofErr w:type="gramEnd"/>
      <w:r>
        <w:tab/>
        <w:t>Excellent and exceptional work (typically &gt;90% of available points) D (1.0)</w:t>
      </w:r>
      <w:r>
        <w:rPr>
          <w:spacing w:val="-1"/>
        </w:rPr>
        <w:t xml:space="preserve"> </w:t>
      </w:r>
      <w:r>
        <w:t>=</w:t>
      </w:r>
      <w:r>
        <w:tab/>
        <w:t>Deficient work (typically &lt;66% of available</w:t>
      </w:r>
      <w:r>
        <w:rPr>
          <w:spacing w:val="-3"/>
        </w:rPr>
        <w:t xml:space="preserve"> </w:t>
      </w:r>
      <w:r>
        <w:t>points)</w:t>
      </w:r>
    </w:p>
    <w:p w14:paraId="714BE6A7" w14:textId="77777777" w:rsidR="00002C8E" w:rsidRDefault="00BB17E6">
      <w:pPr>
        <w:pStyle w:val="BodyText"/>
        <w:ind w:left="940"/>
      </w:pPr>
      <w:r>
        <w:t>It is expected that most students will perform at a level of ~3.5.</w:t>
      </w:r>
    </w:p>
    <w:p w14:paraId="07DC7DDF" w14:textId="77777777" w:rsidR="00002C8E" w:rsidRDefault="00002C8E">
      <w:pPr>
        <w:pStyle w:val="BodyText"/>
        <w:spacing w:before="4"/>
        <w:ind w:left="0"/>
        <w:rPr>
          <w:sz w:val="22"/>
        </w:rPr>
      </w:pPr>
    </w:p>
    <w:p w14:paraId="30D58863" w14:textId="77777777" w:rsidR="00002C8E" w:rsidRDefault="00BB17E6">
      <w:pPr>
        <w:spacing w:line="307" w:lineRule="exact"/>
        <w:ind w:left="119"/>
        <w:rPr>
          <w:rFonts w:ascii="Calibri"/>
          <w:sz w:val="26"/>
        </w:rPr>
      </w:pPr>
      <w:r>
        <w:rPr>
          <w:rFonts w:ascii="Calibri"/>
          <w:sz w:val="26"/>
          <w:u w:val="single"/>
        </w:rPr>
        <w:t>Graduate Students</w:t>
      </w:r>
      <w:r>
        <w:rPr>
          <w:rFonts w:ascii="Calibri"/>
          <w:sz w:val="26"/>
        </w:rPr>
        <w:t>:</w:t>
      </w:r>
    </w:p>
    <w:p w14:paraId="0ADE1689" w14:textId="77777777" w:rsidR="00002C8E" w:rsidRDefault="00BB17E6">
      <w:pPr>
        <w:pStyle w:val="BodyText"/>
        <w:spacing w:line="265" w:lineRule="exact"/>
        <w:ind w:left="940"/>
      </w:pPr>
      <w:r>
        <w:t>Points will be available according to the following percentage breakdown:</w:t>
      </w:r>
    </w:p>
    <w:p w14:paraId="05132DB6" w14:textId="77777777" w:rsidR="00002C8E" w:rsidRDefault="00002C8E">
      <w:pPr>
        <w:pStyle w:val="BodyText"/>
        <w:ind w:left="0"/>
      </w:pPr>
    </w:p>
    <w:p w14:paraId="4BCD4B79" w14:textId="77777777" w:rsidR="00002C8E" w:rsidRDefault="00BB17E6">
      <w:pPr>
        <w:pStyle w:val="BodyText"/>
        <w:ind w:left="940"/>
      </w:pPr>
      <w:r>
        <w:rPr>
          <w:u w:val="single"/>
        </w:rPr>
        <w:t>Homework (</w:t>
      </w:r>
      <w:r w:rsidR="00AE6E0B">
        <w:rPr>
          <w:u w:val="single"/>
        </w:rPr>
        <w:t>4</w:t>
      </w:r>
      <w:r>
        <w:rPr>
          <w:u w:val="single"/>
        </w:rPr>
        <w:t>0%)</w:t>
      </w:r>
      <w:r>
        <w:t xml:space="preserve">: Students will have the opportunity to complete </w:t>
      </w:r>
      <w:r w:rsidR="003E0781">
        <w:t>7</w:t>
      </w:r>
      <w:r>
        <w:t xml:space="preserve"> homework assignments. Homework assignments will be designed around major steps in a QMRA and are meant to guide the student towards successful completion of the final risk assessment. It is expected that assignments will be turned in through the course canvas page.</w:t>
      </w:r>
    </w:p>
    <w:p w14:paraId="1DD54F2E" w14:textId="77777777" w:rsidR="00002C8E" w:rsidRDefault="00002C8E">
      <w:pPr>
        <w:pStyle w:val="BodyText"/>
        <w:ind w:left="0"/>
      </w:pPr>
    </w:p>
    <w:p w14:paraId="1B4B529B" w14:textId="77777777" w:rsidR="00002C8E" w:rsidRDefault="00BB17E6">
      <w:pPr>
        <w:pStyle w:val="BodyText"/>
        <w:ind w:left="940" w:right="301"/>
      </w:pPr>
      <w:r>
        <w:rPr>
          <w:u w:val="single"/>
        </w:rPr>
        <w:t>Quizzes (30%)</w:t>
      </w:r>
      <w:r>
        <w:t xml:space="preserve">: </w:t>
      </w:r>
      <w:r w:rsidR="00AE6E0B">
        <w:t>9</w:t>
      </w:r>
      <w:r>
        <w:t xml:space="preserve"> quizzes, focusing on the Panopto lectures and readings, will be given. Each will consist primarily of 3-5 questions (consisting typically of short answer questions, but may include multiple choice, and fill-in the blank questions as well).</w:t>
      </w:r>
    </w:p>
    <w:p w14:paraId="33ACD54F" w14:textId="77777777" w:rsidR="00002C8E" w:rsidRDefault="00002C8E">
      <w:pPr>
        <w:pStyle w:val="BodyText"/>
        <w:ind w:left="0"/>
      </w:pPr>
    </w:p>
    <w:p w14:paraId="087FF8BE" w14:textId="77777777" w:rsidR="00002C8E" w:rsidRDefault="00BB17E6">
      <w:pPr>
        <w:pStyle w:val="BodyText"/>
        <w:ind w:left="940" w:right="396"/>
      </w:pPr>
      <w:r>
        <w:rPr>
          <w:u w:val="single"/>
        </w:rPr>
        <w:t>Final Risk Assessment (</w:t>
      </w:r>
      <w:r w:rsidR="00AE6E0B">
        <w:rPr>
          <w:u w:val="single"/>
        </w:rPr>
        <w:t>30</w:t>
      </w:r>
      <w:r>
        <w:rPr>
          <w:u w:val="single"/>
        </w:rPr>
        <w:t>%)</w:t>
      </w:r>
      <w:r>
        <w:t xml:space="preserve">: Final written risk assessments will be due by 5:00 on the last </w:t>
      </w:r>
      <w:r w:rsidR="003E0781">
        <w:t>Day of Finals</w:t>
      </w:r>
      <w:r>
        <w:t>. Final written risk assessments must be submitted through canvas (one file for model and one file for written report).</w:t>
      </w:r>
    </w:p>
    <w:p w14:paraId="3076379D" w14:textId="77777777" w:rsidR="00002C8E" w:rsidRDefault="00002C8E">
      <w:pPr>
        <w:pStyle w:val="BodyText"/>
        <w:ind w:left="0"/>
      </w:pPr>
    </w:p>
    <w:p w14:paraId="42404A6B" w14:textId="77777777" w:rsidR="00002C8E" w:rsidRDefault="00BB17E6">
      <w:pPr>
        <w:pStyle w:val="BodyText"/>
        <w:spacing w:before="1"/>
      </w:pPr>
      <w:r>
        <w:t>ACADEMIC INTEGRITY</w:t>
      </w:r>
    </w:p>
    <w:p w14:paraId="3773B02E" w14:textId="77777777" w:rsidR="00002C8E" w:rsidRDefault="00DB6D3F">
      <w:pPr>
        <w:pStyle w:val="BodyText"/>
      </w:pPr>
      <w:hyperlink r:id="rId14">
        <w:r w:rsidR="00BB17E6">
          <w:t>(htt</w:t>
        </w:r>
      </w:hyperlink>
      <w:r w:rsidR="00BB17E6">
        <w:t>p</w:t>
      </w:r>
      <w:hyperlink r:id="rId15">
        <w:r w:rsidR="00BB17E6">
          <w:t>://sph.washington.edu/students/academicintegrity/)</w:t>
        </w:r>
      </w:hyperlink>
    </w:p>
    <w:p w14:paraId="6C3AAF39" w14:textId="77777777" w:rsidR="00002C8E" w:rsidRDefault="00BB17E6">
      <w:pPr>
        <w:pStyle w:val="BodyText"/>
        <w:ind w:right="47"/>
      </w:pPr>
      <w:r>
        <w:t>Students at the University of Washington (UW) are expected to maintain the highest standards of academic conduct, professional honesty, and personal integrity. The UW School of Public Health (SPH) is committed to upholding standards of academic integrity consistent with the academic and professional communities of which it is a part. Plagiarism, cheating, and other misconduct are serious violations of the University of Washington Student Conduct Code (WAC 478-120). We expect you to know and follow the university’s policies on cheating and plagiarism, and the SPH Academic Integrity Policy. Any suspected cases of academic misconduct will be handled according to University of</w:t>
      </w:r>
    </w:p>
    <w:p w14:paraId="226107BC" w14:textId="77777777" w:rsidR="00002C8E" w:rsidRDefault="00BB17E6">
      <w:pPr>
        <w:pStyle w:val="BodyText"/>
        <w:spacing w:before="74"/>
      </w:pPr>
      <w:r>
        <w:t>Washington regulations. For more information, see the University of Washington Community</w:t>
      </w:r>
    </w:p>
    <w:p w14:paraId="7F726BAB" w14:textId="77777777" w:rsidR="00002C8E" w:rsidRDefault="00002C8E">
      <w:pPr>
        <w:sectPr w:rsidR="00002C8E">
          <w:pgSz w:w="12240" w:h="15840"/>
          <w:pgMar w:top="560" w:right="180" w:bottom="280" w:left="500" w:header="720" w:footer="720" w:gutter="0"/>
          <w:cols w:space="720"/>
        </w:sectPr>
      </w:pPr>
    </w:p>
    <w:p w14:paraId="63997E0C" w14:textId="77777777" w:rsidR="00002C8E" w:rsidRDefault="00BB17E6">
      <w:pPr>
        <w:pStyle w:val="BodyText"/>
        <w:spacing w:before="79"/>
      </w:pPr>
      <w:r>
        <w:lastRenderedPageBreak/>
        <w:t>Standards and Student Conduct website.</w:t>
      </w:r>
    </w:p>
    <w:p w14:paraId="1285872D" w14:textId="77777777" w:rsidR="00002C8E" w:rsidRDefault="00002C8E">
      <w:pPr>
        <w:pStyle w:val="BodyText"/>
        <w:spacing w:before="11"/>
        <w:ind w:left="0"/>
        <w:rPr>
          <w:sz w:val="23"/>
        </w:rPr>
      </w:pPr>
    </w:p>
    <w:p w14:paraId="279F83A5" w14:textId="77777777" w:rsidR="00002C8E" w:rsidRDefault="00BB17E6">
      <w:pPr>
        <w:pStyle w:val="BodyText"/>
      </w:pPr>
      <w:r>
        <w:t>ACCESS AND ACCOMMODATION</w:t>
      </w:r>
    </w:p>
    <w:p w14:paraId="2D8A108F" w14:textId="77777777" w:rsidR="00002C8E" w:rsidRDefault="00DB6D3F">
      <w:pPr>
        <w:pStyle w:val="BodyText"/>
      </w:pPr>
      <w:hyperlink r:id="rId16">
        <w:r w:rsidR="00BB17E6">
          <w:t>(htt</w:t>
        </w:r>
      </w:hyperlink>
      <w:r w:rsidR="00BB17E6">
        <w:t>p</w:t>
      </w:r>
      <w:hyperlink r:id="rId17">
        <w:r w:rsidR="00BB17E6">
          <w:t>://depts.washington.edu/uwdrs/faculty-resources/syllabus-statement/):</w:t>
        </w:r>
      </w:hyperlink>
    </w:p>
    <w:p w14:paraId="24A9F998" w14:textId="77777777" w:rsidR="00002C8E" w:rsidRDefault="00BB17E6">
      <w:pPr>
        <w:pStyle w:val="BodyText"/>
        <w:spacing w:before="1"/>
        <w:ind w:right="742"/>
      </w:pPr>
      <w:r>
        <w:t>Your experience in this class is important to me. If you have already established accommodations with Disability Resources for Students (DRS), please communicate your approved accommodations to me at your earliest convenience so we can discuss your needs in this course.</w:t>
      </w:r>
    </w:p>
    <w:p w14:paraId="27D9062D" w14:textId="77777777" w:rsidR="00002C8E" w:rsidRDefault="00002C8E">
      <w:pPr>
        <w:pStyle w:val="BodyText"/>
        <w:spacing w:before="11"/>
        <w:ind w:left="0"/>
        <w:rPr>
          <w:sz w:val="23"/>
        </w:rPr>
      </w:pPr>
    </w:p>
    <w:p w14:paraId="4BCEAA8A" w14:textId="03B09236" w:rsidR="00002C8E" w:rsidRDefault="00BB17E6">
      <w:pPr>
        <w:pStyle w:val="BodyText"/>
        <w:ind w:right="560"/>
      </w:pPr>
      <w:r>
        <w:t>If you have not yet established services through DRS, but have a temporary health condition or permanent disability that requires accommodations (conditions include but not limited to; mental health, attention-related, learning, vision, hearing, physical or health impacts), you are welcome to contact DRS at 206-543-8924 o</w:t>
      </w:r>
      <w:hyperlink r:id="rId18">
        <w:r>
          <w:t xml:space="preserve">r uwdrs@uw.edu </w:t>
        </w:r>
      </w:hyperlink>
      <w:r>
        <w:t>or disability.uw.edu. DRS offers resources and coordinates reasonable accommodations for students with disabilities and/or temporary health conditions. Reasonable accommodations are established through an interactive process between you, your instructor(s) and DRS. It is the policy and practice of the University of Washington to create inclusive and accessible learning environments consistent with federal and state</w:t>
      </w:r>
      <w:r>
        <w:rPr>
          <w:spacing w:val="-6"/>
        </w:rPr>
        <w:t xml:space="preserve"> </w:t>
      </w:r>
      <w:r>
        <w:t>law.</w:t>
      </w:r>
    </w:p>
    <w:p w14:paraId="27E5CCC7" w14:textId="3A0CE017" w:rsidR="00DB6D3F" w:rsidRDefault="00DB6D3F">
      <w:pPr>
        <w:pStyle w:val="BodyText"/>
        <w:ind w:right="560"/>
      </w:pPr>
    </w:p>
    <w:p w14:paraId="1AFDA3F4" w14:textId="1DE15937" w:rsidR="00DB6D3F" w:rsidRDefault="00DB6D3F">
      <w:pPr>
        <w:pStyle w:val="BodyText"/>
        <w:ind w:right="560"/>
      </w:pPr>
      <w:r>
        <w:t>RELIGIOUS ACCOMMODATIONS</w:t>
      </w:r>
    </w:p>
    <w:p w14:paraId="035F599D" w14:textId="00C9F9AD" w:rsidR="00DB6D3F" w:rsidRPr="00DB6D3F" w:rsidRDefault="00DB6D3F" w:rsidP="00DB6D3F">
      <w:pPr>
        <w:pStyle w:val="BodyText"/>
        <w:ind w:right="560"/>
      </w:pPr>
      <w:r w:rsidRPr="00DB6D3F">
        <w:t>Washington state law requires that UW develop a policy for accommodation of student absences or significant hardship due to reasons of faith or conscience, or for organized religious activities. The UW’s policy, including more information about how to request an accommodation, is available at </w:t>
      </w:r>
      <w:hyperlink r:id="rId19" w:history="1">
        <w:r w:rsidRPr="00DB6D3F">
          <w:rPr>
            <w:rStyle w:val="Hyperlink"/>
          </w:rPr>
          <w:t>Religious Accommodations Policy</w:t>
        </w:r>
      </w:hyperlink>
      <w:r w:rsidRPr="00DB6D3F">
        <w:t>. Accommodations must be requested within the first two weeks of this course using the </w:t>
      </w:r>
      <w:hyperlink r:id="rId20" w:history="1">
        <w:r w:rsidRPr="00DB6D3F">
          <w:rPr>
            <w:rStyle w:val="Hyperlink"/>
          </w:rPr>
          <w:t>Religious Accommodations Request form</w:t>
        </w:r>
      </w:hyperlink>
      <w:r>
        <w:t>.</w:t>
      </w:r>
    </w:p>
    <w:p w14:paraId="7BFD8F35" w14:textId="77777777" w:rsidR="00DB6D3F" w:rsidRPr="00DB6D3F" w:rsidRDefault="00DB6D3F" w:rsidP="00DB6D3F">
      <w:pPr>
        <w:pStyle w:val="BodyText"/>
        <w:ind w:right="560"/>
      </w:pPr>
    </w:p>
    <w:p w14:paraId="7BFBAADA" w14:textId="77777777" w:rsidR="00DB6D3F" w:rsidRDefault="00DB6D3F">
      <w:pPr>
        <w:pStyle w:val="BodyText"/>
        <w:ind w:right="560"/>
      </w:pPr>
    </w:p>
    <w:p w14:paraId="527140D4" w14:textId="77777777" w:rsidR="00002C8E" w:rsidRDefault="00002C8E">
      <w:pPr>
        <w:pStyle w:val="BodyText"/>
        <w:spacing w:before="1"/>
        <w:ind w:left="0"/>
      </w:pPr>
    </w:p>
    <w:p w14:paraId="5DD0F6E8" w14:textId="77777777" w:rsidR="00002C8E" w:rsidRDefault="00BB17E6">
      <w:pPr>
        <w:pStyle w:val="BodyText"/>
      </w:pPr>
      <w:r>
        <w:t>READINGS</w:t>
      </w:r>
    </w:p>
    <w:p w14:paraId="349CFFB8" w14:textId="77777777" w:rsidR="00002C8E" w:rsidRDefault="00BB17E6">
      <w:pPr>
        <w:pStyle w:val="BodyText"/>
      </w:pPr>
      <w:r>
        <w:t>Required readings are chapters from the required texts.</w:t>
      </w:r>
    </w:p>
    <w:p w14:paraId="060AFCBB" w14:textId="77777777" w:rsidR="00002C8E" w:rsidRDefault="00002C8E">
      <w:pPr>
        <w:pStyle w:val="BodyText"/>
        <w:ind w:left="0"/>
      </w:pPr>
    </w:p>
    <w:p w14:paraId="6E8E3EF7" w14:textId="77777777" w:rsidR="00AE6E0B" w:rsidRDefault="00AE6E0B">
      <w:pPr>
        <w:rPr>
          <w:sz w:val="24"/>
          <w:szCs w:val="24"/>
        </w:rPr>
      </w:pPr>
      <w:r>
        <w:br w:type="page"/>
      </w:r>
    </w:p>
    <w:p w14:paraId="621269F0" w14:textId="77777777" w:rsidR="00002C8E" w:rsidRDefault="00BB17E6">
      <w:pPr>
        <w:pStyle w:val="BodyText"/>
        <w:spacing w:before="71"/>
        <w:ind w:left="201"/>
      </w:pPr>
      <w:r>
        <w:lastRenderedPageBreak/>
        <w:t>COURSE CONTENT OUTLINE:</w:t>
      </w:r>
    </w:p>
    <w:p w14:paraId="7776FEB7" w14:textId="77777777" w:rsidR="00002C8E" w:rsidRDefault="00002C8E">
      <w:pPr>
        <w:pStyle w:val="BodyText"/>
        <w:spacing w:before="6"/>
        <w:ind w:left="0"/>
        <w:rPr>
          <w:sz w:val="26"/>
        </w:rPr>
      </w:pPr>
    </w:p>
    <w:tbl>
      <w:tblPr>
        <w:tblW w:w="15210" w:type="dxa"/>
        <w:tblInd w:w="-10" w:type="dxa"/>
        <w:tblLook w:val="04A0" w:firstRow="1" w:lastRow="0" w:firstColumn="1" w:lastColumn="0" w:noHBand="0" w:noVBand="1"/>
      </w:tblPr>
      <w:tblGrid>
        <w:gridCol w:w="1180"/>
        <w:gridCol w:w="440"/>
        <w:gridCol w:w="3060"/>
        <w:gridCol w:w="3280"/>
        <w:gridCol w:w="2580"/>
        <w:gridCol w:w="2240"/>
        <w:gridCol w:w="2430"/>
      </w:tblGrid>
      <w:tr w:rsidR="0043408E" w:rsidRPr="0043408E" w14:paraId="512207AF" w14:textId="77777777" w:rsidTr="0043408E">
        <w:trPr>
          <w:trHeight w:val="300"/>
        </w:trPr>
        <w:tc>
          <w:tcPr>
            <w:tcW w:w="1180" w:type="dxa"/>
            <w:tcBorders>
              <w:top w:val="single" w:sz="8" w:space="0" w:color="auto"/>
              <w:left w:val="single" w:sz="8" w:space="0" w:color="auto"/>
              <w:bottom w:val="single" w:sz="8" w:space="0" w:color="auto"/>
              <w:right w:val="nil"/>
            </w:tcBorders>
            <w:shd w:val="clear" w:color="auto" w:fill="auto"/>
            <w:vAlign w:val="bottom"/>
            <w:hideMark/>
          </w:tcPr>
          <w:p w14:paraId="2B16AD37" w14:textId="77777777" w:rsidR="0043408E" w:rsidRPr="0043408E" w:rsidRDefault="0043408E" w:rsidP="0043408E">
            <w:pPr>
              <w:widowControl/>
              <w:autoSpaceDE/>
              <w:autoSpaceDN/>
              <w:rPr>
                <w:rFonts w:ascii="Calibri" w:eastAsia="Times New Roman" w:hAnsi="Calibri" w:cs="Calibri"/>
                <w:b/>
                <w:bCs/>
                <w:color w:val="000000"/>
                <w:lang w:bidi="ar-SA"/>
              </w:rPr>
            </w:pPr>
            <w:r w:rsidRPr="0043408E">
              <w:rPr>
                <w:rFonts w:ascii="Calibri" w:eastAsia="Times New Roman" w:hAnsi="Calibri" w:cs="Calibri"/>
                <w:b/>
                <w:bCs/>
                <w:color w:val="000000"/>
                <w:lang w:bidi="ar-SA"/>
              </w:rPr>
              <w:t>Date</w:t>
            </w:r>
          </w:p>
        </w:tc>
        <w:tc>
          <w:tcPr>
            <w:tcW w:w="440" w:type="dxa"/>
            <w:tcBorders>
              <w:top w:val="single" w:sz="8" w:space="0" w:color="auto"/>
              <w:left w:val="nil"/>
              <w:bottom w:val="single" w:sz="8" w:space="0" w:color="auto"/>
              <w:right w:val="nil"/>
            </w:tcBorders>
            <w:shd w:val="clear" w:color="auto" w:fill="auto"/>
            <w:vAlign w:val="bottom"/>
            <w:hideMark/>
          </w:tcPr>
          <w:p w14:paraId="1FFFDED7" w14:textId="77777777" w:rsidR="0043408E" w:rsidRPr="0043408E" w:rsidRDefault="0043408E" w:rsidP="0043408E">
            <w:pPr>
              <w:widowControl/>
              <w:autoSpaceDE/>
              <w:autoSpaceDN/>
              <w:rPr>
                <w:rFonts w:ascii="Calibri" w:eastAsia="Times New Roman" w:hAnsi="Calibri" w:cs="Calibri"/>
                <w:b/>
                <w:bCs/>
                <w:color w:val="000000"/>
                <w:lang w:bidi="ar-SA"/>
              </w:rPr>
            </w:pPr>
            <w:r w:rsidRPr="0043408E">
              <w:rPr>
                <w:rFonts w:ascii="Calibri" w:eastAsia="Times New Roman" w:hAnsi="Calibri" w:cs="Calibri"/>
                <w:b/>
                <w:bCs/>
                <w:color w:val="000000"/>
                <w:lang w:bidi="ar-SA"/>
              </w:rPr>
              <w:t> </w:t>
            </w:r>
          </w:p>
        </w:tc>
        <w:tc>
          <w:tcPr>
            <w:tcW w:w="3060" w:type="dxa"/>
            <w:tcBorders>
              <w:top w:val="single" w:sz="8" w:space="0" w:color="auto"/>
              <w:left w:val="nil"/>
              <w:bottom w:val="single" w:sz="8" w:space="0" w:color="auto"/>
              <w:right w:val="nil"/>
            </w:tcBorders>
            <w:shd w:val="clear" w:color="auto" w:fill="auto"/>
            <w:vAlign w:val="bottom"/>
            <w:hideMark/>
          </w:tcPr>
          <w:p w14:paraId="36149900" w14:textId="77777777" w:rsidR="0043408E" w:rsidRPr="0043408E" w:rsidRDefault="0043408E" w:rsidP="0043408E">
            <w:pPr>
              <w:widowControl/>
              <w:autoSpaceDE/>
              <w:autoSpaceDN/>
              <w:rPr>
                <w:rFonts w:ascii="Calibri" w:eastAsia="Times New Roman" w:hAnsi="Calibri" w:cs="Calibri"/>
                <w:b/>
                <w:bCs/>
                <w:color w:val="000000"/>
                <w:lang w:bidi="ar-SA"/>
              </w:rPr>
            </w:pPr>
            <w:r w:rsidRPr="0043408E">
              <w:rPr>
                <w:rFonts w:ascii="Calibri" w:eastAsia="Times New Roman" w:hAnsi="Calibri" w:cs="Calibri"/>
                <w:b/>
                <w:bCs/>
                <w:color w:val="000000"/>
                <w:lang w:bidi="ar-SA"/>
              </w:rPr>
              <w:t>Class Topic</w:t>
            </w:r>
          </w:p>
        </w:tc>
        <w:tc>
          <w:tcPr>
            <w:tcW w:w="3280" w:type="dxa"/>
            <w:tcBorders>
              <w:top w:val="single" w:sz="8" w:space="0" w:color="auto"/>
              <w:left w:val="nil"/>
              <w:bottom w:val="single" w:sz="8" w:space="0" w:color="auto"/>
              <w:right w:val="nil"/>
            </w:tcBorders>
            <w:shd w:val="clear" w:color="auto" w:fill="auto"/>
            <w:vAlign w:val="bottom"/>
            <w:hideMark/>
          </w:tcPr>
          <w:p w14:paraId="4F3E65FF" w14:textId="77777777" w:rsidR="0043408E" w:rsidRPr="0043408E" w:rsidRDefault="0043408E" w:rsidP="0043408E">
            <w:pPr>
              <w:widowControl/>
              <w:autoSpaceDE/>
              <w:autoSpaceDN/>
              <w:rPr>
                <w:rFonts w:ascii="Calibri" w:eastAsia="Times New Roman" w:hAnsi="Calibri" w:cs="Calibri"/>
                <w:b/>
                <w:bCs/>
                <w:color w:val="000000"/>
                <w:lang w:bidi="ar-SA"/>
              </w:rPr>
            </w:pPr>
            <w:r w:rsidRPr="0043408E">
              <w:rPr>
                <w:rFonts w:ascii="Calibri" w:eastAsia="Times New Roman" w:hAnsi="Calibri" w:cs="Calibri"/>
                <w:b/>
                <w:bCs/>
                <w:color w:val="000000"/>
                <w:lang w:bidi="ar-SA"/>
              </w:rPr>
              <w:t>Panopto</w:t>
            </w:r>
          </w:p>
        </w:tc>
        <w:tc>
          <w:tcPr>
            <w:tcW w:w="2580" w:type="dxa"/>
            <w:tcBorders>
              <w:top w:val="single" w:sz="8" w:space="0" w:color="auto"/>
              <w:left w:val="nil"/>
              <w:bottom w:val="single" w:sz="8" w:space="0" w:color="auto"/>
              <w:right w:val="nil"/>
            </w:tcBorders>
            <w:shd w:val="clear" w:color="auto" w:fill="auto"/>
            <w:vAlign w:val="bottom"/>
            <w:hideMark/>
          </w:tcPr>
          <w:p w14:paraId="27DBCF0A" w14:textId="77777777" w:rsidR="0043408E" w:rsidRPr="0043408E" w:rsidRDefault="0043408E" w:rsidP="0043408E">
            <w:pPr>
              <w:widowControl/>
              <w:autoSpaceDE/>
              <w:autoSpaceDN/>
              <w:rPr>
                <w:rFonts w:ascii="Calibri" w:eastAsia="Times New Roman" w:hAnsi="Calibri" w:cs="Calibri"/>
                <w:b/>
                <w:bCs/>
                <w:color w:val="000000"/>
                <w:lang w:bidi="ar-SA"/>
              </w:rPr>
            </w:pPr>
            <w:r w:rsidRPr="0043408E">
              <w:rPr>
                <w:rFonts w:ascii="Calibri" w:eastAsia="Times New Roman" w:hAnsi="Calibri" w:cs="Calibri"/>
                <w:b/>
                <w:bCs/>
                <w:color w:val="000000"/>
                <w:lang w:bidi="ar-SA"/>
              </w:rPr>
              <w:t>Reading</w:t>
            </w:r>
          </w:p>
        </w:tc>
        <w:tc>
          <w:tcPr>
            <w:tcW w:w="2240" w:type="dxa"/>
            <w:tcBorders>
              <w:top w:val="single" w:sz="8" w:space="0" w:color="auto"/>
              <w:left w:val="nil"/>
              <w:bottom w:val="single" w:sz="8" w:space="0" w:color="auto"/>
              <w:right w:val="nil"/>
            </w:tcBorders>
            <w:shd w:val="clear" w:color="auto" w:fill="auto"/>
            <w:vAlign w:val="bottom"/>
            <w:hideMark/>
          </w:tcPr>
          <w:p w14:paraId="36A27F96" w14:textId="77777777" w:rsidR="0043408E" w:rsidRPr="0043408E" w:rsidRDefault="0043408E" w:rsidP="0043408E">
            <w:pPr>
              <w:widowControl/>
              <w:autoSpaceDE/>
              <w:autoSpaceDN/>
              <w:rPr>
                <w:rFonts w:ascii="Calibri" w:eastAsia="Times New Roman" w:hAnsi="Calibri" w:cs="Calibri"/>
                <w:b/>
                <w:bCs/>
                <w:color w:val="000000"/>
                <w:lang w:bidi="ar-SA"/>
              </w:rPr>
            </w:pPr>
            <w:r w:rsidRPr="0043408E">
              <w:rPr>
                <w:rFonts w:ascii="Calibri" w:eastAsia="Times New Roman" w:hAnsi="Calibri" w:cs="Calibri"/>
                <w:b/>
                <w:bCs/>
                <w:color w:val="000000"/>
                <w:lang w:bidi="ar-SA"/>
              </w:rPr>
              <w:t xml:space="preserve">Online Quizzes </w:t>
            </w:r>
          </w:p>
        </w:tc>
        <w:tc>
          <w:tcPr>
            <w:tcW w:w="2430" w:type="dxa"/>
            <w:tcBorders>
              <w:top w:val="single" w:sz="8" w:space="0" w:color="auto"/>
              <w:left w:val="nil"/>
              <w:bottom w:val="single" w:sz="8" w:space="0" w:color="auto"/>
              <w:right w:val="single" w:sz="8" w:space="0" w:color="auto"/>
            </w:tcBorders>
            <w:shd w:val="clear" w:color="auto" w:fill="auto"/>
            <w:vAlign w:val="bottom"/>
            <w:hideMark/>
          </w:tcPr>
          <w:p w14:paraId="130565E0" w14:textId="77777777" w:rsidR="0043408E" w:rsidRPr="0043408E" w:rsidRDefault="0043408E" w:rsidP="0043408E">
            <w:pPr>
              <w:widowControl/>
              <w:autoSpaceDE/>
              <w:autoSpaceDN/>
              <w:rPr>
                <w:rFonts w:ascii="Calibri" w:eastAsia="Times New Roman" w:hAnsi="Calibri" w:cs="Calibri"/>
                <w:b/>
                <w:bCs/>
                <w:color w:val="000000"/>
                <w:lang w:bidi="ar-SA"/>
              </w:rPr>
            </w:pPr>
            <w:r w:rsidRPr="0043408E">
              <w:rPr>
                <w:rFonts w:ascii="Calibri" w:eastAsia="Times New Roman" w:hAnsi="Calibri" w:cs="Calibri"/>
                <w:b/>
                <w:bCs/>
                <w:color w:val="000000"/>
                <w:lang w:bidi="ar-SA"/>
              </w:rPr>
              <w:t>Homework</w:t>
            </w:r>
          </w:p>
        </w:tc>
      </w:tr>
      <w:tr w:rsidR="0043408E" w:rsidRPr="0043408E" w14:paraId="20FDF669" w14:textId="77777777" w:rsidTr="0043408E">
        <w:trPr>
          <w:trHeight w:val="870"/>
        </w:trPr>
        <w:tc>
          <w:tcPr>
            <w:tcW w:w="1180" w:type="dxa"/>
            <w:tcBorders>
              <w:top w:val="nil"/>
              <w:left w:val="single" w:sz="8" w:space="0" w:color="auto"/>
              <w:bottom w:val="nil"/>
              <w:right w:val="nil"/>
            </w:tcBorders>
            <w:shd w:val="clear" w:color="auto" w:fill="auto"/>
            <w:vAlign w:val="bottom"/>
            <w:hideMark/>
          </w:tcPr>
          <w:p w14:paraId="218D9F17" w14:textId="77777777" w:rsidR="0043408E" w:rsidRPr="0043408E" w:rsidRDefault="0043408E" w:rsidP="0043408E">
            <w:pPr>
              <w:widowControl/>
              <w:autoSpaceDE/>
              <w:autoSpaceDN/>
              <w:jc w:val="right"/>
              <w:rPr>
                <w:rFonts w:ascii="Calibri" w:eastAsia="Times New Roman" w:hAnsi="Calibri" w:cs="Calibri"/>
                <w:color w:val="000000"/>
                <w:lang w:bidi="ar-SA"/>
              </w:rPr>
            </w:pPr>
            <w:r w:rsidRPr="0043408E">
              <w:rPr>
                <w:rFonts w:ascii="Calibri" w:eastAsia="Times New Roman" w:hAnsi="Calibri" w:cs="Calibri"/>
                <w:color w:val="000000"/>
                <w:lang w:bidi="ar-SA"/>
              </w:rPr>
              <w:t>29-Mar</w:t>
            </w:r>
          </w:p>
        </w:tc>
        <w:tc>
          <w:tcPr>
            <w:tcW w:w="440" w:type="dxa"/>
            <w:tcBorders>
              <w:top w:val="nil"/>
              <w:left w:val="nil"/>
              <w:bottom w:val="nil"/>
              <w:right w:val="nil"/>
            </w:tcBorders>
            <w:shd w:val="clear" w:color="auto" w:fill="auto"/>
            <w:vAlign w:val="bottom"/>
            <w:hideMark/>
          </w:tcPr>
          <w:p w14:paraId="511CF904"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M</w:t>
            </w:r>
          </w:p>
        </w:tc>
        <w:tc>
          <w:tcPr>
            <w:tcW w:w="3060" w:type="dxa"/>
            <w:tcBorders>
              <w:top w:val="nil"/>
              <w:left w:val="nil"/>
              <w:bottom w:val="nil"/>
              <w:right w:val="nil"/>
            </w:tcBorders>
            <w:shd w:val="clear" w:color="auto" w:fill="auto"/>
            <w:vAlign w:val="bottom"/>
            <w:hideMark/>
          </w:tcPr>
          <w:p w14:paraId="5F89E91D"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spacing w:val="-4"/>
                <w:lang w:bidi="ar-SA"/>
              </w:rPr>
              <w:t>Introduction/Why is Microbial Risk Assessment Different than</w:t>
            </w:r>
            <w:r>
              <w:rPr>
                <w:rFonts w:ascii="Calibri" w:eastAsia="Times New Roman" w:hAnsi="Calibri" w:cs="Calibri"/>
                <w:color w:val="000000"/>
                <w:spacing w:val="-4"/>
                <w:lang w:bidi="ar-SA"/>
              </w:rPr>
              <w:t xml:space="preserve"> </w:t>
            </w:r>
            <w:r w:rsidRPr="0043408E">
              <w:rPr>
                <w:rFonts w:ascii="Calibri" w:eastAsia="Times New Roman" w:hAnsi="Calibri" w:cs="Calibri"/>
                <w:color w:val="000000"/>
                <w:spacing w:val="-4"/>
                <w:lang w:bidi="ar-SA"/>
              </w:rPr>
              <w:t>Chemical  Risk Assessment</w:t>
            </w:r>
          </w:p>
        </w:tc>
        <w:tc>
          <w:tcPr>
            <w:tcW w:w="3280" w:type="dxa"/>
            <w:tcBorders>
              <w:top w:val="nil"/>
              <w:left w:val="nil"/>
              <w:bottom w:val="nil"/>
              <w:right w:val="nil"/>
            </w:tcBorders>
            <w:shd w:val="clear" w:color="auto" w:fill="auto"/>
            <w:vAlign w:val="bottom"/>
            <w:hideMark/>
          </w:tcPr>
          <w:p w14:paraId="48C0F57F"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Overview of Microbial Risk Assessment Frameworks</w:t>
            </w:r>
          </w:p>
        </w:tc>
        <w:tc>
          <w:tcPr>
            <w:tcW w:w="2580" w:type="dxa"/>
            <w:tcBorders>
              <w:top w:val="nil"/>
              <w:left w:val="nil"/>
              <w:bottom w:val="nil"/>
              <w:right w:val="nil"/>
            </w:tcBorders>
            <w:shd w:val="clear" w:color="auto" w:fill="auto"/>
            <w:vAlign w:val="bottom"/>
            <w:hideMark/>
          </w:tcPr>
          <w:p w14:paraId="2D96DB8F"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Chapter 1 Motivation and Chapter 2 Microbial Agents and Transmission</w:t>
            </w:r>
          </w:p>
        </w:tc>
        <w:tc>
          <w:tcPr>
            <w:tcW w:w="2240" w:type="dxa"/>
            <w:tcBorders>
              <w:top w:val="nil"/>
              <w:left w:val="nil"/>
              <w:bottom w:val="nil"/>
              <w:right w:val="nil"/>
            </w:tcBorders>
            <w:shd w:val="clear" w:color="auto" w:fill="auto"/>
            <w:vAlign w:val="bottom"/>
            <w:hideMark/>
          </w:tcPr>
          <w:p w14:paraId="0F71CF4C"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c>
          <w:tcPr>
            <w:tcW w:w="2430" w:type="dxa"/>
            <w:tcBorders>
              <w:top w:val="nil"/>
              <w:left w:val="nil"/>
              <w:bottom w:val="nil"/>
              <w:right w:val="single" w:sz="8" w:space="0" w:color="auto"/>
            </w:tcBorders>
            <w:shd w:val="clear" w:color="auto" w:fill="auto"/>
            <w:vAlign w:val="bottom"/>
            <w:hideMark/>
          </w:tcPr>
          <w:p w14:paraId="1C2A61FD"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r>
      <w:tr w:rsidR="0043408E" w:rsidRPr="0043408E" w14:paraId="5F175D13" w14:textId="77777777" w:rsidTr="0043408E">
        <w:trPr>
          <w:trHeight w:val="580"/>
        </w:trPr>
        <w:tc>
          <w:tcPr>
            <w:tcW w:w="1180" w:type="dxa"/>
            <w:tcBorders>
              <w:top w:val="nil"/>
              <w:left w:val="single" w:sz="8" w:space="0" w:color="auto"/>
              <w:bottom w:val="nil"/>
              <w:right w:val="nil"/>
            </w:tcBorders>
            <w:shd w:val="clear" w:color="auto" w:fill="auto"/>
            <w:vAlign w:val="bottom"/>
            <w:hideMark/>
          </w:tcPr>
          <w:p w14:paraId="49E2E945" w14:textId="77777777" w:rsidR="0043408E" w:rsidRPr="0043408E" w:rsidRDefault="0043408E" w:rsidP="0043408E">
            <w:pPr>
              <w:widowControl/>
              <w:autoSpaceDE/>
              <w:autoSpaceDN/>
              <w:jc w:val="right"/>
              <w:rPr>
                <w:rFonts w:ascii="Calibri" w:eastAsia="Times New Roman" w:hAnsi="Calibri" w:cs="Calibri"/>
                <w:color w:val="000000"/>
                <w:lang w:bidi="ar-SA"/>
              </w:rPr>
            </w:pPr>
            <w:r w:rsidRPr="0043408E">
              <w:rPr>
                <w:rFonts w:ascii="Calibri" w:eastAsia="Times New Roman" w:hAnsi="Calibri" w:cs="Calibri"/>
                <w:color w:val="000000"/>
                <w:lang w:bidi="ar-SA"/>
              </w:rPr>
              <w:t>31-Mar</w:t>
            </w:r>
          </w:p>
        </w:tc>
        <w:tc>
          <w:tcPr>
            <w:tcW w:w="440" w:type="dxa"/>
            <w:tcBorders>
              <w:top w:val="nil"/>
              <w:left w:val="nil"/>
              <w:bottom w:val="nil"/>
              <w:right w:val="nil"/>
            </w:tcBorders>
            <w:shd w:val="clear" w:color="auto" w:fill="auto"/>
            <w:vAlign w:val="bottom"/>
            <w:hideMark/>
          </w:tcPr>
          <w:p w14:paraId="211BCEB7"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W</w:t>
            </w:r>
          </w:p>
        </w:tc>
        <w:tc>
          <w:tcPr>
            <w:tcW w:w="3060" w:type="dxa"/>
            <w:tcBorders>
              <w:top w:val="nil"/>
              <w:left w:val="nil"/>
              <w:bottom w:val="nil"/>
              <w:right w:val="nil"/>
            </w:tcBorders>
            <w:shd w:val="clear" w:color="auto" w:fill="auto"/>
            <w:vAlign w:val="bottom"/>
            <w:hideMark/>
          </w:tcPr>
          <w:p w14:paraId="42D6035E" w14:textId="77777777" w:rsidR="0043408E" w:rsidRPr="0043408E" w:rsidRDefault="0043408E" w:rsidP="00701FA5">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xml:space="preserve">Introduction to Excel </w:t>
            </w:r>
            <w:r w:rsidR="00701FA5">
              <w:rPr>
                <w:rFonts w:ascii="Calibri" w:eastAsia="Times New Roman" w:hAnsi="Calibri" w:cs="Calibri"/>
                <w:color w:val="000000"/>
                <w:lang w:bidi="ar-SA"/>
              </w:rPr>
              <w:t>R</w:t>
            </w:r>
          </w:p>
        </w:tc>
        <w:tc>
          <w:tcPr>
            <w:tcW w:w="3280" w:type="dxa"/>
            <w:tcBorders>
              <w:top w:val="nil"/>
              <w:left w:val="nil"/>
              <w:bottom w:val="nil"/>
              <w:right w:val="nil"/>
            </w:tcBorders>
            <w:shd w:val="clear" w:color="auto" w:fill="auto"/>
            <w:vAlign w:val="bottom"/>
            <w:hideMark/>
          </w:tcPr>
          <w:p w14:paraId="274C1287"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Identification of Microbial Risks/Exposure Routes</w:t>
            </w:r>
          </w:p>
        </w:tc>
        <w:tc>
          <w:tcPr>
            <w:tcW w:w="2580" w:type="dxa"/>
            <w:tcBorders>
              <w:top w:val="nil"/>
              <w:left w:val="nil"/>
              <w:bottom w:val="nil"/>
              <w:right w:val="nil"/>
            </w:tcBorders>
            <w:shd w:val="clear" w:color="auto" w:fill="auto"/>
            <w:vAlign w:val="bottom"/>
            <w:hideMark/>
          </w:tcPr>
          <w:p w14:paraId="2C6F95AB"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Chapter 3 Risk Assessment Paradigms</w:t>
            </w:r>
          </w:p>
        </w:tc>
        <w:tc>
          <w:tcPr>
            <w:tcW w:w="2240" w:type="dxa"/>
            <w:tcBorders>
              <w:top w:val="nil"/>
              <w:left w:val="nil"/>
              <w:bottom w:val="nil"/>
              <w:right w:val="nil"/>
            </w:tcBorders>
            <w:shd w:val="clear" w:color="auto" w:fill="auto"/>
            <w:vAlign w:val="bottom"/>
            <w:hideMark/>
          </w:tcPr>
          <w:p w14:paraId="4FCD85AE" w14:textId="77777777" w:rsidR="0043408E" w:rsidRPr="0043408E" w:rsidRDefault="0043408E" w:rsidP="0043408E">
            <w:pPr>
              <w:widowControl/>
              <w:autoSpaceDE/>
              <w:autoSpaceDN/>
              <w:rPr>
                <w:rFonts w:ascii="Calibri" w:eastAsia="Times New Roman" w:hAnsi="Calibri" w:cs="Calibri"/>
                <w:color w:val="000000"/>
                <w:lang w:bidi="ar-SA"/>
              </w:rPr>
            </w:pPr>
          </w:p>
        </w:tc>
        <w:tc>
          <w:tcPr>
            <w:tcW w:w="2430" w:type="dxa"/>
            <w:tcBorders>
              <w:top w:val="nil"/>
              <w:left w:val="nil"/>
              <w:bottom w:val="nil"/>
              <w:right w:val="single" w:sz="8" w:space="0" w:color="auto"/>
            </w:tcBorders>
            <w:shd w:val="clear" w:color="auto" w:fill="auto"/>
            <w:vAlign w:val="bottom"/>
            <w:hideMark/>
          </w:tcPr>
          <w:p w14:paraId="1A8E45C5"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r>
      <w:tr w:rsidR="0043408E" w:rsidRPr="0043408E" w14:paraId="212B7DDD" w14:textId="77777777" w:rsidTr="0043408E">
        <w:trPr>
          <w:trHeight w:val="870"/>
        </w:trPr>
        <w:tc>
          <w:tcPr>
            <w:tcW w:w="1180" w:type="dxa"/>
            <w:tcBorders>
              <w:top w:val="nil"/>
              <w:left w:val="single" w:sz="8" w:space="0" w:color="auto"/>
              <w:bottom w:val="nil"/>
              <w:right w:val="nil"/>
            </w:tcBorders>
            <w:shd w:val="clear" w:color="auto" w:fill="auto"/>
            <w:vAlign w:val="bottom"/>
            <w:hideMark/>
          </w:tcPr>
          <w:p w14:paraId="1E5A78D2"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c>
          <w:tcPr>
            <w:tcW w:w="440" w:type="dxa"/>
            <w:tcBorders>
              <w:top w:val="nil"/>
              <w:left w:val="nil"/>
              <w:bottom w:val="nil"/>
              <w:right w:val="nil"/>
            </w:tcBorders>
            <w:shd w:val="clear" w:color="auto" w:fill="auto"/>
            <w:vAlign w:val="bottom"/>
            <w:hideMark/>
          </w:tcPr>
          <w:p w14:paraId="0FD9DEBE" w14:textId="77777777" w:rsidR="0043408E" w:rsidRPr="0043408E" w:rsidRDefault="0043408E" w:rsidP="0043408E">
            <w:pPr>
              <w:widowControl/>
              <w:autoSpaceDE/>
              <w:autoSpaceDN/>
              <w:rPr>
                <w:rFonts w:ascii="Calibri" w:eastAsia="Times New Roman" w:hAnsi="Calibri" w:cs="Calibri"/>
                <w:color w:val="000000"/>
                <w:lang w:bidi="ar-SA"/>
              </w:rPr>
            </w:pPr>
          </w:p>
        </w:tc>
        <w:tc>
          <w:tcPr>
            <w:tcW w:w="3060" w:type="dxa"/>
            <w:tcBorders>
              <w:top w:val="nil"/>
              <w:left w:val="nil"/>
              <w:bottom w:val="nil"/>
              <w:right w:val="nil"/>
            </w:tcBorders>
            <w:shd w:val="clear" w:color="auto" w:fill="auto"/>
            <w:vAlign w:val="bottom"/>
            <w:hideMark/>
          </w:tcPr>
          <w:p w14:paraId="3442D952" w14:textId="77777777" w:rsidR="0043408E" w:rsidRPr="0043408E" w:rsidRDefault="0043408E" w:rsidP="0043408E">
            <w:pPr>
              <w:widowControl/>
              <w:autoSpaceDE/>
              <w:autoSpaceDN/>
              <w:rPr>
                <w:rFonts w:ascii="Times New Roman" w:eastAsia="Times New Roman" w:hAnsi="Times New Roman" w:cs="Times New Roman"/>
                <w:sz w:val="20"/>
                <w:szCs w:val="20"/>
                <w:lang w:bidi="ar-SA"/>
              </w:rPr>
            </w:pPr>
          </w:p>
        </w:tc>
        <w:tc>
          <w:tcPr>
            <w:tcW w:w="3280" w:type="dxa"/>
            <w:tcBorders>
              <w:top w:val="nil"/>
              <w:left w:val="nil"/>
              <w:bottom w:val="nil"/>
              <w:right w:val="nil"/>
            </w:tcBorders>
            <w:shd w:val="clear" w:color="auto" w:fill="auto"/>
            <w:vAlign w:val="bottom"/>
            <w:hideMark/>
          </w:tcPr>
          <w:p w14:paraId="0397DE68"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Problem Formulation/Determination of Health Endpoint</w:t>
            </w:r>
          </w:p>
        </w:tc>
        <w:tc>
          <w:tcPr>
            <w:tcW w:w="2580" w:type="dxa"/>
            <w:tcBorders>
              <w:top w:val="nil"/>
              <w:left w:val="nil"/>
              <w:bottom w:val="nil"/>
              <w:right w:val="nil"/>
            </w:tcBorders>
            <w:shd w:val="clear" w:color="auto" w:fill="auto"/>
            <w:vAlign w:val="bottom"/>
            <w:hideMark/>
          </w:tcPr>
          <w:p w14:paraId="743BF76C"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Chapter 4 Conducting the Hazard Identification</w:t>
            </w:r>
          </w:p>
        </w:tc>
        <w:tc>
          <w:tcPr>
            <w:tcW w:w="2240" w:type="dxa"/>
            <w:tcBorders>
              <w:top w:val="nil"/>
              <w:left w:val="nil"/>
              <w:bottom w:val="nil"/>
              <w:right w:val="nil"/>
            </w:tcBorders>
            <w:shd w:val="clear" w:color="auto" w:fill="auto"/>
            <w:vAlign w:val="bottom"/>
            <w:hideMark/>
          </w:tcPr>
          <w:p w14:paraId="3B8FDA8D" w14:textId="77777777" w:rsidR="0043408E" w:rsidRPr="0043408E" w:rsidRDefault="0043408E" w:rsidP="0043408E">
            <w:pPr>
              <w:widowControl/>
              <w:autoSpaceDE/>
              <w:autoSpaceDN/>
              <w:rPr>
                <w:rFonts w:ascii="Calibri" w:eastAsia="Times New Roman" w:hAnsi="Calibri" w:cs="Calibri"/>
                <w:color w:val="000000"/>
                <w:lang w:bidi="ar-SA"/>
              </w:rPr>
            </w:pPr>
          </w:p>
        </w:tc>
        <w:tc>
          <w:tcPr>
            <w:tcW w:w="2430" w:type="dxa"/>
            <w:tcBorders>
              <w:top w:val="nil"/>
              <w:left w:val="nil"/>
              <w:bottom w:val="nil"/>
              <w:right w:val="single" w:sz="8" w:space="0" w:color="auto"/>
            </w:tcBorders>
            <w:shd w:val="clear" w:color="auto" w:fill="auto"/>
            <w:vAlign w:val="bottom"/>
            <w:hideMark/>
          </w:tcPr>
          <w:p w14:paraId="18C037DB"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r>
      <w:tr w:rsidR="0043408E" w:rsidRPr="0043408E" w14:paraId="5608D9F3" w14:textId="77777777" w:rsidTr="0043408E">
        <w:trPr>
          <w:trHeight w:val="580"/>
        </w:trPr>
        <w:tc>
          <w:tcPr>
            <w:tcW w:w="1180" w:type="dxa"/>
            <w:tcBorders>
              <w:top w:val="nil"/>
              <w:left w:val="single" w:sz="8" w:space="0" w:color="auto"/>
              <w:bottom w:val="nil"/>
              <w:right w:val="nil"/>
            </w:tcBorders>
            <w:shd w:val="clear" w:color="000000" w:fill="ACB9CA"/>
            <w:vAlign w:val="bottom"/>
            <w:hideMark/>
          </w:tcPr>
          <w:p w14:paraId="1C884EB2" w14:textId="77777777" w:rsidR="0043408E" w:rsidRPr="0043408E" w:rsidRDefault="0043408E" w:rsidP="0043408E">
            <w:pPr>
              <w:widowControl/>
              <w:autoSpaceDE/>
              <w:autoSpaceDN/>
              <w:jc w:val="right"/>
              <w:rPr>
                <w:rFonts w:ascii="Calibri" w:eastAsia="Times New Roman" w:hAnsi="Calibri" w:cs="Calibri"/>
                <w:color w:val="000000"/>
                <w:lang w:bidi="ar-SA"/>
              </w:rPr>
            </w:pPr>
            <w:r w:rsidRPr="0043408E">
              <w:rPr>
                <w:rFonts w:ascii="Calibri" w:eastAsia="Times New Roman" w:hAnsi="Calibri" w:cs="Calibri"/>
                <w:color w:val="000000"/>
                <w:lang w:bidi="ar-SA"/>
              </w:rPr>
              <w:t>2-Apr</w:t>
            </w:r>
          </w:p>
        </w:tc>
        <w:tc>
          <w:tcPr>
            <w:tcW w:w="440" w:type="dxa"/>
            <w:tcBorders>
              <w:top w:val="nil"/>
              <w:left w:val="nil"/>
              <w:bottom w:val="nil"/>
              <w:right w:val="nil"/>
            </w:tcBorders>
            <w:shd w:val="clear" w:color="000000" w:fill="ACB9CA"/>
            <w:vAlign w:val="bottom"/>
            <w:hideMark/>
          </w:tcPr>
          <w:p w14:paraId="343FBA1D"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F</w:t>
            </w:r>
          </w:p>
        </w:tc>
        <w:tc>
          <w:tcPr>
            <w:tcW w:w="3060" w:type="dxa"/>
            <w:tcBorders>
              <w:top w:val="nil"/>
              <w:left w:val="nil"/>
              <w:bottom w:val="nil"/>
              <w:right w:val="nil"/>
            </w:tcBorders>
            <w:shd w:val="clear" w:color="000000" w:fill="ACB9CA"/>
            <w:vAlign w:val="bottom"/>
            <w:hideMark/>
          </w:tcPr>
          <w:p w14:paraId="0BD3ADE6"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c>
          <w:tcPr>
            <w:tcW w:w="3280" w:type="dxa"/>
            <w:tcBorders>
              <w:top w:val="nil"/>
              <w:left w:val="nil"/>
              <w:bottom w:val="nil"/>
              <w:right w:val="nil"/>
            </w:tcBorders>
            <w:shd w:val="clear" w:color="000000" w:fill="ACB9CA"/>
            <w:vAlign w:val="bottom"/>
            <w:hideMark/>
          </w:tcPr>
          <w:p w14:paraId="52C30F58"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c>
          <w:tcPr>
            <w:tcW w:w="2580" w:type="dxa"/>
            <w:tcBorders>
              <w:top w:val="nil"/>
              <w:left w:val="nil"/>
              <w:bottom w:val="nil"/>
              <w:right w:val="nil"/>
            </w:tcBorders>
            <w:shd w:val="clear" w:color="000000" w:fill="ACB9CA"/>
            <w:vAlign w:val="bottom"/>
            <w:hideMark/>
          </w:tcPr>
          <w:p w14:paraId="2030850D"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c>
          <w:tcPr>
            <w:tcW w:w="2240" w:type="dxa"/>
            <w:tcBorders>
              <w:top w:val="nil"/>
              <w:left w:val="nil"/>
              <w:bottom w:val="nil"/>
              <w:right w:val="nil"/>
            </w:tcBorders>
            <w:shd w:val="clear" w:color="000000" w:fill="ACB9CA"/>
            <w:vAlign w:val="bottom"/>
            <w:hideMark/>
          </w:tcPr>
          <w:p w14:paraId="006D14A6"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Chapter 3 and 4 Quiz</w:t>
            </w:r>
          </w:p>
        </w:tc>
        <w:tc>
          <w:tcPr>
            <w:tcW w:w="2430" w:type="dxa"/>
            <w:tcBorders>
              <w:top w:val="nil"/>
              <w:left w:val="nil"/>
              <w:bottom w:val="nil"/>
              <w:right w:val="single" w:sz="8" w:space="0" w:color="auto"/>
            </w:tcBorders>
            <w:shd w:val="clear" w:color="000000" w:fill="ACB9CA"/>
            <w:vAlign w:val="bottom"/>
            <w:hideMark/>
          </w:tcPr>
          <w:p w14:paraId="73BDDE5F"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Problem Formulation/Hazard ID</w:t>
            </w:r>
          </w:p>
        </w:tc>
      </w:tr>
      <w:tr w:rsidR="0043408E" w:rsidRPr="0043408E" w14:paraId="08898112" w14:textId="77777777" w:rsidTr="0043408E">
        <w:trPr>
          <w:trHeight w:val="1450"/>
        </w:trPr>
        <w:tc>
          <w:tcPr>
            <w:tcW w:w="1180" w:type="dxa"/>
            <w:tcBorders>
              <w:top w:val="nil"/>
              <w:left w:val="single" w:sz="8" w:space="0" w:color="auto"/>
              <w:bottom w:val="nil"/>
              <w:right w:val="nil"/>
            </w:tcBorders>
            <w:shd w:val="clear" w:color="auto" w:fill="auto"/>
            <w:vAlign w:val="bottom"/>
            <w:hideMark/>
          </w:tcPr>
          <w:p w14:paraId="2C9E12D3" w14:textId="77777777" w:rsidR="0043408E" w:rsidRPr="0043408E" w:rsidRDefault="0043408E" w:rsidP="0043408E">
            <w:pPr>
              <w:widowControl/>
              <w:autoSpaceDE/>
              <w:autoSpaceDN/>
              <w:jc w:val="right"/>
              <w:rPr>
                <w:rFonts w:ascii="Calibri" w:eastAsia="Times New Roman" w:hAnsi="Calibri" w:cs="Calibri"/>
                <w:color w:val="000000"/>
                <w:lang w:bidi="ar-SA"/>
              </w:rPr>
            </w:pPr>
            <w:r w:rsidRPr="0043408E">
              <w:rPr>
                <w:rFonts w:ascii="Calibri" w:eastAsia="Times New Roman" w:hAnsi="Calibri" w:cs="Calibri"/>
                <w:color w:val="000000"/>
                <w:lang w:bidi="ar-SA"/>
              </w:rPr>
              <w:t>5-Apr</w:t>
            </w:r>
          </w:p>
        </w:tc>
        <w:tc>
          <w:tcPr>
            <w:tcW w:w="440" w:type="dxa"/>
            <w:tcBorders>
              <w:top w:val="nil"/>
              <w:left w:val="nil"/>
              <w:bottom w:val="nil"/>
              <w:right w:val="nil"/>
            </w:tcBorders>
            <w:shd w:val="clear" w:color="auto" w:fill="auto"/>
            <w:vAlign w:val="bottom"/>
            <w:hideMark/>
          </w:tcPr>
          <w:p w14:paraId="4744F06F"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M</w:t>
            </w:r>
          </w:p>
        </w:tc>
        <w:tc>
          <w:tcPr>
            <w:tcW w:w="3060" w:type="dxa"/>
            <w:tcBorders>
              <w:top w:val="nil"/>
              <w:left w:val="nil"/>
              <w:bottom w:val="nil"/>
              <w:right w:val="nil"/>
            </w:tcBorders>
            <w:shd w:val="clear" w:color="auto" w:fill="auto"/>
            <w:vAlign w:val="bottom"/>
            <w:hideMark/>
          </w:tcPr>
          <w:p w14:paraId="3AC8AC9D"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Data Sources and Distribution Selection</w:t>
            </w:r>
          </w:p>
        </w:tc>
        <w:tc>
          <w:tcPr>
            <w:tcW w:w="3280" w:type="dxa"/>
            <w:tcBorders>
              <w:top w:val="nil"/>
              <w:left w:val="nil"/>
              <w:bottom w:val="nil"/>
              <w:right w:val="nil"/>
            </w:tcBorders>
            <w:shd w:val="clear" w:color="auto" w:fill="auto"/>
            <w:vAlign w:val="bottom"/>
            <w:hideMark/>
          </w:tcPr>
          <w:p w14:paraId="3F92D827"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Introduction to R 1-3</w:t>
            </w:r>
          </w:p>
        </w:tc>
        <w:tc>
          <w:tcPr>
            <w:tcW w:w="2580" w:type="dxa"/>
            <w:tcBorders>
              <w:top w:val="nil"/>
              <w:left w:val="nil"/>
              <w:bottom w:val="nil"/>
              <w:right w:val="nil"/>
            </w:tcBorders>
            <w:shd w:val="clear" w:color="auto" w:fill="auto"/>
            <w:vAlign w:val="bottom"/>
            <w:hideMark/>
          </w:tcPr>
          <w:p w14:paraId="7F7B3731"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xml:space="preserve">Chapter 5 Analytical Methods and </w:t>
            </w:r>
            <w:proofErr w:type="spellStart"/>
            <w:r w:rsidRPr="0043408E">
              <w:rPr>
                <w:rFonts w:ascii="Calibri" w:eastAsia="Times New Roman" w:hAnsi="Calibri" w:cs="Calibri"/>
                <w:color w:val="000000"/>
                <w:lang w:bidi="ar-SA"/>
              </w:rPr>
              <w:t>theQMRA</w:t>
            </w:r>
            <w:proofErr w:type="spellEnd"/>
            <w:r w:rsidRPr="0043408E">
              <w:rPr>
                <w:rFonts w:ascii="Calibri" w:eastAsia="Times New Roman" w:hAnsi="Calibri" w:cs="Calibri"/>
                <w:color w:val="000000"/>
                <w:lang w:bidi="ar-SA"/>
              </w:rPr>
              <w:t xml:space="preserve"> Framework: Developing Occurrence and Exposure Databases</w:t>
            </w:r>
          </w:p>
        </w:tc>
        <w:tc>
          <w:tcPr>
            <w:tcW w:w="2240" w:type="dxa"/>
            <w:tcBorders>
              <w:top w:val="nil"/>
              <w:left w:val="nil"/>
              <w:bottom w:val="nil"/>
              <w:right w:val="nil"/>
            </w:tcBorders>
            <w:shd w:val="clear" w:color="auto" w:fill="auto"/>
            <w:vAlign w:val="bottom"/>
            <w:hideMark/>
          </w:tcPr>
          <w:p w14:paraId="350149A3" w14:textId="77777777" w:rsidR="0043408E" w:rsidRPr="0043408E" w:rsidRDefault="0043408E" w:rsidP="0043408E">
            <w:pPr>
              <w:widowControl/>
              <w:autoSpaceDE/>
              <w:autoSpaceDN/>
              <w:rPr>
                <w:rFonts w:ascii="Calibri" w:eastAsia="Times New Roman" w:hAnsi="Calibri" w:cs="Calibri"/>
                <w:color w:val="000000"/>
                <w:lang w:bidi="ar-SA"/>
              </w:rPr>
            </w:pPr>
          </w:p>
        </w:tc>
        <w:tc>
          <w:tcPr>
            <w:tcW w:w="2430" w:type="dxa"/>
            <w:tcBorders>
              <w:top w:val="nil"/>
              <w:left w:val="nil"/>
              <w:bottom w:val="nil"/>
              <w:right w:val="single" w:sz="8" w:space="0" w:color="auto"/>
            </w:tcBorders>
            <w:shd w:val="clear" w:color="auto" w:fill="auto"/>
            <w:vAlign w:val="bottom"/>
            <w:hideMark/>
          </w:tcPr>
          <w:p w14:paraId="0D72CF5B"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r>
      <w:tr w:rsidR="0043408E" w:rsidRPr="0043408E" w14:paraId="7F356C6D" w14:textId="77777777" w:rsidTr="0043408E">
        <w:trPr>
          <w:trHeight w:val="580"/>
        </w:trPr>
        <w:tc>
          <w:tcPr>
            <w:tcW w:w="1180" w:type="dxa"/>
            <w:tcBorders>
              <w:top w:val="nil"/>
              <w:left w:val="single" w:sz="8" w:space="0" w:color="auto"/>
              <w:bottom w:val="nil"/>
              <w:right w:val="nil"/>
            </w:tcBorders>
            <w:shd w:val="clear" w:color="auto" w:fill="auto"/>
            <w:vAlign w:val="bottom"/>
            <w:hideMark/>
          </w:tcPr>
          <w:p w14:paraId="1E294D0F" w14:textId="77777777" w:rsidR="0043408E" w:rsidRPr="0043408E" w:rsidRDefault="0043408E" w:rsidP="0043408E">
            <w:pPr>
              <w:widowControl/>
              <w:autoSpaceDE/>
              <w:autoSpaceDN/>
              <w:jc w:val="right"/>
              <w:rPr>
                <w:rFonts w:ascii="Calibri" w:eastAsia="Times New Roman" w:hAnsi="Calibri" w:cs="Calibri"/>
                <w:color w:val="000000"/>
                <w:lang w:bidi="ar-SA"/>
              </w:rPr>
            </w:pPr>
            <w:r w:rsidRPr="0043408E">
              <w:rPr>
                <w:rFonts w:ascii="Calibri" w:eastAsia="Times New Roman" w:hAnsi="Calibri" w:cs="Calibri"/>
                <w:color w:val="000000"/>
                <w:lang w:bidi="ar-SA"/>
              </w:rPr>
              <w:t>7-Apr</w:t>
            </w:r>
          </w:p>
        </w:tc>
        <w:tc>
          <w:tcPr>
            <w:tcW w:w="440" w:type="dxa"/>
            <w:tcBorders>
              <w:top w:val="nil"/>
              <w:left w:val="nil"/>
              <w:bottom w:val="nil"/>
              <w:right w:val="nil"/>
            </w:tcBorders>
            <w:shd w:val="clear" w:color="auto" w:fill="auto"/>
            <w:vAlign w:val="bottom"/>
            <w:hideMark/>
          </w:tcPr>
          <w:p w14:paraId="317DF0CC"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W</w:t>
            </w:r>
          </w:p>
        </w:tc>
        <w:tc>
          <w:tcPr>
            <w:tcW w:w="3060" w:type="dxa"/>
            <w:tcBorders>
              <w:top w:val="nil"/>
              <w:left w:val="nil"/>
              <w:bottom w:val="nil"/>
              <w:right w:val="nil"/>
            </w:tcBorders>
            <w:shd w:val="clear" w:color="auto" w:fill="auto"/>
            <w:vAlign w:val="bottom"/>
            <w:hideMark/>
          </w:tcPr>
          <w:p w14:paraId="478B8C5D" w14:textId="77777777" w:rsidR="0043408E" w:rsidRPr="0043408E" w:rsidRDefault="0043408E" w:rsidP="0043408E">
            <w:pPr>
              <w:widowControl/>
              <w:autoSpaceDE/>
              <w:autoSpaceDN/>
              <w:rPr>
                <w:rFonts w:ascii="Calibri" w:eastAsia="Times New Roman" w:hAnsi="Calibri" w:cs="Calibri"/>
                <w:color w:val="000000"/>
                <w:lang w:bidi="ar-SA"/>
              </w:rPr>
            </w:pPr>
          </w:p>
        </w:tc>
        <w:tc>
          <w:tcPr>
            <w:tcW w:w="3280" w:type="dxa"/>
            <w:tcBorders>
              <w:top w:val="nil"/>
              <w:left w:val="nil"/>
              <w:bottom w:val="nil"/>
              <w:right w:val="nil"/>
            </w:tcBorders>
            <w:shd w:val="clear" w:color="auto" w:fill="auto"/>
            <w:vAlign w:val="bottom"/>
            <w:hideMark/>
          </w:tcPr>
          <w:p w14:paraId="4F94A5D9"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Exposure Assessment</w:t>
            </w:r>
          </w:p>
        </w:tc>
        <w:tc>
          <w:tcPr>
            <w:tcW w:w="2580" w:type="dxa"/>
            <w:tcBorders>
              <w:top w:val="nil"/>
              <w:left w:val="nil"/>
              <w:bottom w:val="nil"/>
              <w:right w:val="nil"/>
            </w:tcBorders>
            <w:shd w:val="clear" w:color="auto" w:fill="auto"/>
            <w:vAlign w:val="bottom"/>
            <w:hideMark/>
          </w:tcPr>
          <w:p w14:paraId="14AB5C69"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Chapter 6 Exposure Assessment</w:t>
            </w:r>
          </w:p>
        </w:tc>
        <w:tc>
          <w:tcPr>
            <w:tcW w:w="2240" w:type="dxa"/>
            <w:tcBorders>
              <w:top w:val="nil"/>
              <w:left w:val="nil"/>
              <w:bottom w:val="nil"/>
              <w:right w:val="nil"/>
            </w:tcBorders>
            <w:shd w:val="clear" w:color="auto" w:fill="auto"/>
            <w:vAlign w:val="bottom"/>
            <w:hideMark/>
          </w:tcPr>
          <w:p w14:paraId="0D04F52D" w14:textId="77777777" w:rsidR="0043408E" w:rsidRPr="0043408E" w:rsidRDefault="0043408E" w:rsidP="0043408E">
            <w:pPr>
              <w:widowControl/>
              <w:autoSpaceDE/>
              <w:autoSpaceDN/>
              <w:rPr>
                <w:rFonts w:ascii="Calibri" w:eastAsia="Times New Roman" w:hAnsi="Calibri" w:cs="Calibri"/>
                <w:color w:val="000000"/>
                <w:lang w:bidi="ar-SA"/>
              </w:rPr>
            </w:pPr>
          </w:p>
        </w:tc>
        <w:tc>
          <w:tcPr>
            <w:tcW w:w="2430" w:type="dxa"/>
            <w:tcBorders>
              <w:top w:val="nil"/>
              <w:left w:val="nil"/>
              <w:bottom w:val="nil"/>
              <w:right w:val="single" w:sz="8" w:space="0" w:color="auto"/>
            </w:tcBorders>
            <w:shd w:val="clear" w:color="auto" w:fill="auto"/>
            <w:vAlign w:val="bottom"/>
            <w:hideMark/>
          </w:tcPr>
          <w:p w14:paraId="123E6856"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r>
      <w:tr w:rsidR="0043408E" w:rsidRPr="0043408E" w14:paraId="11FB9B4E" w14:textId="77777777" w:rsidTr="0043408E">
        <w:trPr>
          <w:trHeight w:val="580"/>
        </w:trPr>
        <w:tc>
          <w:tcPr>
            <w:tcW w:w="1180" w:type="dxa"/>
            <w:tcBorders>
              <w:top w:val="nil"/>
              <w:left w:val="single" w:sz="8" w:space="0" w:color="auto"/>
              <w:bottom w:val="nil"/>
              <w:right w:val="nil"/>
            </w:tcBorders>
            <w:shd w:val="clear" w:color="000000" w:fill="ACB9CA"/>
            <w:vAlign w:val="bottom"/>
            <w:hideMark/>
          </w:tcPr>
          <w:p w14:paraId="3F8D92D9" w14:textId="77777777" w:rsidR="0043408E" w:rsidRPr="0043408E" w:rsidRDefault="0043408E" w:rsidP="0043408E">
            <w:pPr>
              <w:widowControl/>
              <w:autoSpaceDE/>
              <w:autoSpaceDN/>
              <w:jc w:val="right"/>
              <w:rPr>
                <w:rFonts w:ascii="Calibri" w:eastAsia="Times New Roman" w:hAnsi="Calibri" w:cs="Calibri"/>
                <w:color w:val="000000"/>
                <w:lang w:bidi="ar-SA"/>
              </w:rPr>
            </w:pPr>
            <w:r w:rsidRPr="0043408E">
              <w:rPr>
                <w:rFonts w:ascii="Calibri" w:eastAsia="Times New Roman" w:hAnsi="Calibri" w:cs="Calibri"/>
                <w:color w:val="000000"/>
                <w:lang w:bidi="ar-SA"/>
              </w:rPr>
              <w:t>9-Apr</w:t>
            </w:r>
          </w:p>
        </w:tc>
        <w:tc>
          <w:tcPr>
            <w:tcW w:w="440" w:type="dxa"/>
            <w:tcBorders>
              <w:top w:val="nil"/>
              <w:left w:val="nil"/>
              <w:bottom w:val="nil"/>
              <w:right w:val="nil"/>
            </w:tcBorders>
            <w:shd w:val="clear" w:color="000000" w:fill="ACB9CA"/>
            <w:vAlign w:val="bottom"/>
            <w:hideMark/>
          </w:tcPr>
          <w:p w14:paraId="35477569"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F</w:t>
            </w:r>
          </w:p>
        </w:tc>
        <w:tc>
          <w:tcPr>
            <w:tcW w:w="3060" w:type="dxa"/>
            <w:tcBorders>
              <w:top w:val="nil"/>
              <w:left w:val="nil"/>
              <w:bottom w:val="nil"/>
              <w:right w:val="nil"/>
            </w:tcBorders>
            <w:shd w:val="clear" w:color="000000" w:fill="ACB9CA"/>
            <w:vAlign w:val="bottom"/>
            <w:hideMark/>
          </w:tcPr>
          <w:p w14:paraId="11700A2D"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c>
          <w:tcPr>
            <w:tcW w:w="3280" w:type="dxa"/>
            <w:tcBorders>
              <w:top w:val="nil"/>
              <w:left w:val="nil"/>
              <w:bottom w:val="nil"/>
              <w:right w:val="nil"/>
            </w:tcBorders>
            <w:shd w:val="clear" w:color="000000" w:fill="ACB9CA"/>
            <w:vAlign w:val="bottom"/>
            <w:hideMark/>
          </w:tcPr>
          <w:p w14:paraId="12430956"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c>
          <w:tcPr>
            <w:tcW w:w="2580" w:type="dxa"/>
            <w:tcBorders>
              <w:top w:val="nil"/>
              <w:left w:val="nil"/>
              <w:bottom w:val="nil"/>
              <w:right w:val="nil"/>
            </w:tcBorders>
            <w:shd w:val="clear" w:color="000000" w:fill="ACB9CA"/>
            <w:vAlign w:val="bottom"/>
            <w:hideMark/>
          </w:tcPr>
          <w:p w14:paraId="30C9E96E"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c>
          <w:tcPr>
            <w:tcW w:w="2240" w:type="dxa"/>
            <w:tcBorders>
              <w:top w:val="nil"/>
              <w:left w:val="nil"/>
              <w:bottom w:val="nil"/>
              <w:right w:val="nil"/>
            </w:tcBorders>
            <w:shd w:val="clear" w:color="000000" w:fill="ACB9CA"/>
            <w:vAlign w:val="bottom"/>
            <w:hideMark/>
          </w:tcPr>
          <w:p w14:paraId="4D0CFBD9"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Chapter 5  and 6 Quizzes</w:t>
            </w:r>
          </w:p>
        </w:tc>
        <w:tc>
          <w:tcPr>
            <w:tcW w:w="2430" w:type="dxa"/>
            <w:tcBorders>
              <w:top w:val="nil"/>
              <w:left w:val="nil"/>
              <w:bottom w:val="nil"/>
              <w:right w:val="single" w:sz="8" w:space="0" w:color="auto"/>
            </w:tcBorders>
            <w:shd w:val="clear" w:color="000000" w:fill="ACB9CA"/>
            <w:vAlign w:val="bottom"/>
            <w:hideMark/>
          </w:tcPr>
          <w:p w14:paraId="06269A56"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Exposure Assessment Narrative and Schematic</w:t>
            </w:r>
          </w:p>
        </w:tc>
      </w:tr>
      <w:tr w:rsidR="0043408E" w:rsidRPr="0043408E" w14:paraId="2AF9A0A7" w14:textId="77777777" w:rsidTr="0043408E">
        <w:trPr>
          <w:trHeight w:val="580"/>
        </w:trPr>
        <w:tc>
          <w:tcPr>
            <w:tcW w:w="1180" w:type="dxa"/>
            <w:tcBorders>
              <w:top w:val="nil"/>
              <w:left w:val="single" w:sz="8" w:space="0" w:color="auto"/>
              <w:bottom w:val="nil"/>
              <w:right w:val="nil"/>
            </w:tcBorders>
            <w:shd w:val="clear" w:color="auto" w:fill="auto"/>
            <w:vAlign w:val="bottom"/>
            <w:hideMark/>
          </w:tcPr>
          <w:p w14:paraId="7C81AC70" w14:textId="77777777" w:rsidR="0043408E" w:rsidRPr="0043408E" w:rsidRDefault="0043408E" w:rsidP="0043408E">
            <w:pPr>
              <w:widowControl/>
              <w:autoSpaceDE/>
              <w:autoSpaceDN/>
              <w:jc w:val="right"/>
              <w:rPr>
                <w:rFonts w:ascii="Calibri" w:eastAsia="Times New Roman" w:hAnsi="Calibri" w:cs="Calibri"/>
                <w:color w:val="000000"/>
                <w:lang w:bidi="ar-SA"/>
              </w:rPr>
            </w:pPr>
            <w:r w:rsidRPr="0043408E">
              <w:rPr>
                <w:rFonts w:ascii="Calibri" w:eastAsia="Times New Roman" w:hAnsi="Calibri" w:cs="Calibri"/>
                <w:color w:val="000000"/>
                <w:lang w:bidi="ar-SA"/>
              </w:rPr>
              <w:t>12-Apr</w:t>
            </w:r>
          </w:p>
        </w:tc>
        <w:tc>
          <w:tcPr>
            <w:tcW w:w="440" w:type="dxa"/>
            <w:tcBorders>
              <w:top w:val="nil"/>
              <w:left w:val="nil"/>
              <w:bottom w:val="nil"/>
              <w:right w:val="nil"/>
            </w:tcBorders>
            <w:shd w:val="clear" w:color="auto" w:fill="auto"/>
            <w:vAlign w:val="bottom"/>
            <w:hideMark/>
          </w:tcPr>
          <w:p w14:paraId="15C1523B"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M</w:t>
            </w:r>
          </w:p>
        </w:tc>
        <w:tc>
          <w:tcPr>
            <w:tcW w:w="3060" w:type="dxa"/>
            <w:tcBorders>
              <w:top w:val="nil"/>
              <w:left w:val="nil"/>
              <w:bottom w:val="nil"/>
              <w:right w:val="nil"/>
            </w:tcBorders>
            <w:shd w:val="clear" w:color="auto" w:fill="auto"/>
            <w:vAlign w:val="bottom"/>
            <w:hideMark/>
          </w:tcPr>
          <w:p w14:paraId="347C598E"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Exposure assessment in R</w:t>
            </w:r>
          </w:p>
        </w:tc>
        <w:tc>
          <w:tcPr>
            <w:tcW w:w="3280" w:type="dxa"/>
            <w:tcBorders>
              <w:top w:val="nil"/>
              <w:left w:val="nil"/>
              <w:bottom w:val="nil"/>
              <w:right w:val="nil"/>
            </w:tcBorders>
            <w:shd w:val="clear" w:color="auto" w:fill="auto"/>
            <w:vAlign w:val="bottom"/>
            <w:hideMark/>
          </w:tcPr>
          <w:p w14:paraId="2184784D"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Dose Response Assessment</w:t>
            </w:r>
          </w:p>
        </w:tc>
        <w:tc>
          <w:tcPr>
            <w:tcW w:w="2580" w:type="dxa"/>
            <w:tcBorders>
              <w:top w:val="nil"/>
              <w:left w:val="nil"/>
              <w:bottom w:val="nil"/>
              <w:right w:val="nil"/>
            </w:tcBorders>
            <w:shd w:val="clear" w:color="auto" w:fill="auto"/>
            <w:vAlign w:val="bottom"/>
            <w:hideMark/>
          </w:tcPr>
          <w:p w14:paraId="7207E209"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Chapter 7 Predictive Microbiology</w:t>
            </w:r>
          </w:p>
        </w:tc>
        <w:tc>
          <w:tcPr>
            <w:tcW w:w="2240" w:type="dxa"/>
            <w:tcBorders>
              <w:top w:val="nil"/>
              <w:left w:val="nil"/>
              <w:bottom w:val="nil"/>
              <w:right w:val="nil"/>
            </w:tcBorders>
            <w:shd w:val="clear" w:color="auto" w:fill="auto"/>
            <w:vAlign w:val="bottom"/>
            <w:hideMark/>
          </w:tcPr>
          <w:p w14:paraId="337758B9" w14:textId="77777777" w:rsidR="0043408E" w:rsidRPr="0043408E" w:rsidRDefault="0043408E" w:rsidP="0043408E">
            <w:pPr>
              <w:widowControl/>
              <w:autoSpaceDE/>
              <w:autoSpaceDN/>
              <w:rPr>
                <w:rFonts w:ascii="Calibri" w:eastAsia="Times New Roman" w:hAnsi="Calibri" w:cs="Calibri"/>
                <w:color w:val="000000"/>
                <w:lang w:bidi="ar-SA"/>
              </w:rPr>
            </w:pPr>
          </w:p>
        </w:tc>
        <w:tc>
          <w:tcPr>
            <w:tcW w:w="2430" w:type="dxa"/>
            <w:tcBorders>
              <w:top w:val="nil"/>
              <w:left w:val="nil"/>
              <w:bottom w:val="nil"/>
              <w:right w:val="single" w:sz="8" w:space="0" w:color="auto"/>
            </w:tcBorders>
            <w:shd w:val="clear" w:color="auto" w:fill="auto"/>
            <w:vAlign w:val="bottom"/>
            <w:hideMark/>
          </w:tcPr>
          <w:p w14:paraId="049388F4"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r>
      <w:tr w:rsidR="0043408E" w:rsidRPr="0043408E" w14:paraId="3DCED64E" w14:textId="77777777" w:rsidTr="0043408E">
        <w:trPr>
          <w:trHeight w:val="870"/>
        </w:trPr>
        <w:tc>
          <w:tcPr>
            <w:tcW w:w="1180" w:type="dxa"/>
            <w:tcBorders>
              <w:top w:val="nil"/>
              <w:left w:val="single" w:sz="8" w:space="0" w:color="auto"/>
              <w:bottom w:val="nil"/>
              <w:right w:val="nil"/>
            </w:tcBorders>
            <w:shd w:val="clear" w:color="auto" w:fill="auto"/>
            <w:vAlign w:val="bottom"/>
            <w:hideMark/>
          </w:tcPr>
          <w:p w14:paraId="4595005B" w14:textId="77777777" w:rsidR="0043408E" w:rsidRPr="0043408E" w:rsidRDefault="0043408E" w:rsidP="0043408E">
            <w:pPr>
              <w:widowControl/>
              <w:autoSpaceDE/>
              <w:autoSpaceDN/>
              <w:jc w:val="right"/>
              <w:rPr>
                <w:rFonts w:ascii="Calibri" w:eastAsia="Times New Roman" w:hAnsi="Calibri" w:cs="Calibri"/>
                <w:color w:val="000000"/>
                <w:lang w:bidi="ar-SA"/>
              </w:rPr>
            </w:pPr>
            <w:r w:rsidRPr="0043408E">
              <w:rPr>
                <w:rFonts w:ascii="Calibri" w:eastAsia="Times New Roman" w:hAnsi="Calibri" w:cs="Calibri"/>
                <w:color w:val="000000"/>
                <w:lang w:bidi="ar-SA"/>
              </w:rPr>
              <w:t>14-Apr</w:t>
            </w:r>
          </w:p>
        </w:tc>
        <w:tc>
          <w:tcPr>
            <w:tcW w:w="440" w:type="dxa"/>
            <w:tcBorders>
              <w:top w:val="nil"/>
              <w:left w:val="nil"/>
              <w:bottom w:val="nil"/>
              <w:right w:val="nil"/>
            </w:tcBorders>
            <w:shd w:val="clear" w:color="auto" w:fill="auto"/>
            <w:vAlign w:val="bottom"/>
            <w:hideMark/>
          </w:tcPr>
          <w:p w14:paraId="003B8D29"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W</w:t>
            </w:r>
          </w:p>
        </w:tc>
        <w:tc>
          <w:tcPr>
            <w:tcW w:w="3060" w:type="dxa"/>
            <w:tcBorders>
              <w:top w:val="nil"/>
              <w:left w:val="nil"/>
              <w:bottom w:val="nil"/>
              <w:right w:val="nil"/>
            </w:tcBorders>
            <w:shd w:val="clear" w:color="auto" w:fill="auto"/>
            <w:vAlign w:val="bottom"/>
            <w:hideMark/>
          </w:tcPr>
          <w:p w14:paraId="07A3192B" w14:textId="77777777" w:rsidR="0043408E" w:rsidRPr="0043408E" w:rsidRDefault="0043408E" w:rsidP="0043408E">
            <w:pPr>
              <w:widowControl/>
              <w:autoSpaceDE/>
              <w:autoSpaceDN/>
              <w:rPr>
                <w:rFonts w:ascii="Calibri" w:eastAsia="Times New Roman" w:hAnsi="Calibri" w:cs="Calibri"/>
                <w:color w:val="000000"/>
                <w:lang w:bidi="ar-SA"/>
              </w:rPr>
            </w:pPr>
          </w:p>
        </w:tc>
        <w:tc>
          <w:tcPr>
            <w:tcW w:w="3280" w:type="dxa"/>
            <w:tcBorders>
              <w:top w:val="nil"/>
              <w:left w:val="nil"/>
              <w:bottom w:val="nil"/>
              <w:right w:val="nil"/>
            </w:tcBorders>
            <w:shd w:val="clear" w:color="auto" w:fill="auto"/>
            <w:vAlign w:val="bottom"/>
            <w:hideMark/>
          </w:tcPr>
          <w:p w14:paraId="17092DBD" w14:textId="77777777" w:rsidR="0043408E" w:rsidRPr="0043408E" w:rsidRDefault="0043408E" w:rsidP="0043408E">
            <w:pPr>
              <w:widowControl/>
              <w:autoSpaceDE/>
              <w:autoSpaceDN/>
              <w:rPr>
                <w:rFonts w:ascii="Times New Roman" w:eastAsia="Times New Roman" w:hAnsi="Times New Roman" w:cs="Times New Roman"/>
                <w:sz w:val="20"/>
                <w:szCs w:val="20"/>
                <w:lang w:bidi="ar-SA"/>
              </w:rPr>
            </w:pPr>
          </w:p>
        </w:tc>
        <w:tc>
          <w:tcPr>
            <w:tcW w:w="2580" w:type="dxa"/>
            <w:tcBorders>
              <w:top w:val="nil"/>
              <w:left w:val="nil"/>
              <w:bottom w:val="nil"/>
              <w:right w:val="nil"/>
            </w:tcBorders>
            <w:shd w:val="clear" w:color="auto" w:fill="auto"/>
            <w:vAlign w:val="bottom"/>
            <w:hideMark/>
          </w:tcPr>
          <w:p w14:paraId="562C6678"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Chapter 8 Conducting The Dose Response Assessment</w:t>
            </w:r>
          </w:p>
        </w:tc>
        <w:tc>
          <w:tcPr>
            <w:tcW w:w="2240" w:type="dxa"/>
            <w:tcBorders>
              <w:top w:val="nil"/>
              <w:left w:val="nil"/>
              <w:bottom w:val="nil"/>
              <w:right w:val="nil"/>
            </w:tcBorders>
            <w:shd w:val="clear" w:color="auto" w:fill="auto"/>
            <w:vAlign w:val="bottom"/>
            <w:hideMark/>
          </w:tcPr>
          <w:p w14:paraId="0063EABE" w14:textId="77777777" w:rsidR="0043408E" w:rsidRPr="0043408E" w:rsidRDefault="0043408E" w:rsidP="0043408E">
            <w:pPr>
              <w:widowControl/>
              <w:autoSpaceDE/>
              <w:autoSpaceDN/>
              <w:rPr>
                <w:rFonts w:ascii="Calibri" w:eastAsia="Times New Roman" w:hAnsi="Calibri" w:cs="Calibri"/>
                <w:color w:val="000000"/>
                <w:lang w:bidi="ar-SA"/>
              </w:rPr>
            </w:pPr>
          </w:p>
        </w:tc>
        <w:tc>
          <w:tcPr>
            <w:tcW w:w="2430" w:type="dxa"/>
            <w:tcBorders>
              <w:top w:val="nil"/>
              <w:left w:val="nil"/>
              <w:bottom w:val="nil"/>
              <w:right w:val="single" w:sz="8" w:space="0" w:color="auto"/>
            </w:tcBorders>
            <w:shd w:val="clear" w:color="auto" w:fill="auto"/>
            <w:vAlign w:val="bottom"/>
            <w:hideMark/>
          </w:tcPr>
          <w:p w14:paraId="14312E6D"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r>
      <w:tr w:rsidR="0043408E" w:rsidRPr="0043408E" w14:paraId="5452DDE5" w14:textId="77777777" w:rsidTr="0043408E">
        <w:trPr>
          <w:trHeight w:val="580"/>
        </w:trPr>
        <w:tc>
          <w:tcPr>
            <w:tcW w:w="1180" w:type="dxa"/>
            <w:tcBorders>
              <w:top w:val="nil"/>
              <w:left w:val="single" w:sz="8" w:space="0" w:color="auto"/>
              <w:bottom w:val="nil"/>
              <w:right w:val="nil"/>
            </w:tcBorders>
            <w:shd w:val="clear" w:color="000000" w:fill="ACB9CA"/>
            <w:vAlign w:val="bottom"/>
            <w:hideMark/>
          </w:tcPr>
          <w:p w14:paraId="430033DA" w14:textId="77777777" w:rsidR="0043408E" w:rsidRPr="0043408E" w:rsidRDefault="0043408E" w:rsidP="0043408E">
            <w:pPr>
              <w:widowControl/>
              <w:autoSpaceDE/>
              <w:autoSpaceDN/>
              <w:jc w:val="right"/>
              <w:rPr>
                <w:rFonts w:ascii="Calibri" w:eastAsia="Times New Roman" w:hAnsi="Calibri" w:cs="Calibri"/>
                <w:color w:val="000000"/>
                <w:lang w:bidi="ar-SA"/>
              </w:rPr>
            </w:pPr>
            <w:r w:rsidRPr="0043408E">
              <w:rPr>
                <w:rFonts w:ascii="Calibri" w:eastAsia="Times New Roman" w:hAnsi="Calibri" w:cs="Calibri"/>
                <w:color w:val="000000"/>
                <w:lang w:bidi="ar-SA"/>
              </w:rPr>
              <w:t>16-Apr</w:t>
            </w:r>
          </w:p>
        </w:tc>
        <w:tc>
          <w:tcPr>
            <w:tcW w:w="440" w:type="dxa"/>
            <w:tcBorders>
              <w:top w:val="nil"/>
              <w:left w:val="nil"/>
              <w:bottom w:val="nil"/>
              <w:right w:val="nil"/>
            </w:tcBorders>
            <w:shd w:val="clear" w:color="000000" w:fill="ACB9CA"/>
            <w:vAlign w:val="bottom"/>
            <w:hideMark/>
          </w:tcPr>
          <w:p w14:paraId="79D2031D"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F</w:t>
            </w:r>
          </w:p>
        </w:tc>
        <w:tc>
          <w:tcPr>
            <w:tcW w:w="3060" w:type="dxa"/>
            <w:tcBorders>
              <w:top w:val="nil"/>
              <w:left w:val="nil"/>
              <w:bottom w:val="nil"/>
              <w:right w:val="nil"/>
            </w:tcBorders>
            <w:shd w:val="clear" w:color="000000" w:fill="ACB9CA"/>
            <w:vAlign w:val="bottom"/>
            <w:hideMark/>
          </w:tcPr>
          <w:p w14:paraId="08CE7656"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c>
          <w:tcPr>
            <w:tcW w:w="3280" w:type="dxa"/>
            <w:tcBorders>
              <w:top w:val="nil"/>
              <w:left w:val="nil"/>
              <w:bottom w:val="nil"/>
              <w:right w:val="nil"/>
            </w:tcBorders>
            <w:shd w:val="clear" w:color="000000" w:fill="ACB9CA"/>
            <w:vAlign w:val="bottom"/>
            <w:hideMark/>
          </w:tcPr>
          <w:p w14:paraId="739E6C06"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c>
          <w:tcPr>
            <w:tcW w:w="2580" w:type="dxa"/>
            <w:tcBorders>
              <w:top w:val="nil"/>
              <w:left w:val="nil"/>
              <w:bottom w:val="nil"/>
              <w:right w:val="nil"/>
            </w:tcBorders>
            <w:shd w:val="clear" w:color="000000" w:fill="ACB9CA"/>
            <w:vAlign w:val="bottom"/>
            <w:hideMark/>
          </w:tcPr>
          <w:p w14:paraId="1FA31785"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c>
          <w:tcPr>
            <w:tcW w:w="2240" w:type="dxa"/>
            <w:tcBorders>
              <w:top w:val="nil"/>
              <w:left w:val="nil"/>
              <w:bottom w:val="nil"/>
              <w:right w:val="nil"/>
            </w:tcBorders>
            <w:shd w:val="clear" w:color="000000" w:fill="ACB9CA"/>
            <w:vAlign w:val="bottom"/>
            <w:hideMark/>
          </w:tcPr>
          <w:p w14:paraId="4ECA0E2D"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Chapter 7 and 8 Quizzes</w:t>
            </w:r>
          </w:p>
        </w:tc>
        <w:tc>
          <w:tcPr>
            <w:tcW w:w="2430" w:type="dxa"/>
            <w:tcBorders>
              <w:top w:val="nil"/>
              <w:left w:val="nil"/>
              <w:bottom w:val="nil"/>
              <w:right w:val="single" w:sz="8" w:space="0" w:color="auto"/>
            </w:tcBorders>
            <w:shd w:val="clear" w:color="000000" w:fill="ACB9CA"/>
            <w:vAlign w:val="bottom"/>
            <w:hideMark/>
          </w:tcPr>
          <w:p w14:paraId="388EAB6A"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Exposure Assessment Model Code</w:t>
            </w:r>
          </w:p>
        </w:tc>
      </w:tr>
      <w:tr w:rsidR="0043408E" w:rsidRPr="0043408E" w14:paraId="248154AD" w14:textId="77777777" w:rsidTr="0043408E">
        <w:trPr>
          <w:trHeight w:val="580"/>
        </w:trPr>
        <w:tc>
          <w:tcPr>
            <w:tcW w:w="1180" w:type="dxa"/>
            <w:tcBorders>
              <w:top w:val="nil"/>
              <w:left w:val="single" w:sz="8" w:space="0" w:color="auto"/>
              <w:bottom w:val="nil"/>
              <w:right w:val="nil"/>
            </w:tcBorders>
            <w:shd w:val="clear" w:color="auto" w:fill="auto"/>
            <w:vAlign w:val="bottom"/>
            <w:hideMark/>
          </w:tcPr>
          <w:p w14:paraId="0A17729C" w14:textId="77777777" w:rsidR="0043408E" w:rsidRPr="0043408E" w:rsidRDefault="0043408E" w:rsidP="0043408E">
            <w:pPr>
              <w:widowControl/>
              <w:autoSpaceDE/>
              <w:autoSpaceDN/>
              <w:jc w:val="right"/>
              <w:rPr>
                <w:rFonts w:ascii="Calibri" w:eastAsia="Times New Roman" w:hAnsi="Calibri" w:cs="Calibri"/>
                <w:color w:val="000000"/>
                <w:lang w:bidi="ar-SA"/>
              </w:rPr>
            </w:pPr>
            <w:r w:rsidRPr="0043408E">
              <w:rPr>
                <w:rFonts w:ascii="Calibri" w:eastAsia="Times New Roman" w:hAnsi="Calibri" w:cs="Calibri"/>
                <w:color w:val="000000"/>
                <w:lang w:bidi="ar-SA"/>
              </w:rPr>
              <w:t>19-Apr</w:t>
            </w:r>
          </w:p>
        </w:tc>
        <w:tc>
          <w:tcPr>
            <w:tcW w:w="440" w:type="dxa"/>
            <w:tcBorders>
              <w:top w:val="nil"/>
              <w:left w:val="nil"/>
              <w:bottom w:val="nil"/>
              <w:right w:val="nil"/>
            </w:tcBorders>
            <w:shd w:val="clear" w:color="auto" w:fill="auto"/>
            <w:vAlign w:val="bottom"/>
            <w:hideMark/>
          </w:tcPr>
          <w:p w14:paraId="40948B09"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M</w:t>
            </w:r>
          </w:p>
        </w:tc>
        <w:tc>
          <w:tcPr>
            <w:tcW w:w="3060" w:type="dxa"/>
            <w:tcBorders>
              <w:top w:val="nil"/>
              <w:left w:val="nil"/>
              <w:bottom w:val="nil"/>
              <w:right w:val="nil"/>
            </w:tcBorders>
            <w:shd w:val="clear" w:color="auto" w:fill="auto"/>
            <w:vAlign w:val="bottom"/>
            <w:hideMark/>
          </w:tcPr>
          <w:p w14:paraId="1DA6B33C"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Dose Response Modeling (Excel)</w:t>
            </w:r>
          </w:p>
        </w:tc>
        <w:tc>
          <w:tcPr>
            <w:tcW w:w="3280" w:type="dxa"/>
            <w:tcBorders>
              <w:top w:val="nil"/>
              <w:left w:val="nil"/>
              <w:bottom w:val="nil"/>
              <w:right w:val="nil"/>
            </w:tcBorders>
            <w:shd w:val="clear" w:color="auto" w:fill="auto"/>
            <w:vAlign w:val="bottom"/>
            <w:hideMark/>
          </w:tcPr>
          <w:p w14:paraId="1F36CBE8"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Risk Metrics: DALYs, QALYs, etc.</w:t>
            </w:r>
          </w:p>
        </w:tc>
        <w:tc>
          <w:tcPr>
            <w:tcW w:w="2580" w:type="dxa"/>
            <w:tcBorders>
              <w:top w:val="nil"/>
              <w:left w:val="nil"/>
              <w:bottom w:val="nil"/>
              <w:right w:val="nil"/>
            </w:tcBorders>
            <w:shd w:val="clear" w:color="auto" w:fill="auto"/>
            <w:vAlign w:val="bottom"/>
            <w:hideMark/>
          </w:tcPr>
          <w:p w14:paraId="14394539"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Chapter 9 Uncertainty</w:t>
            </w:r>
          </w:p>
        </w:tc>
        <w:tc>
          <w:tcPr>
            <w:tcW w:w="2240" w:type="dxa"/>
            <w:tcBorders>
              <w:top w:val="nil"/>
              <w:left w:val="nil"/>
              <w:bottom w:val="nil"/>
              <w:right w:val="nil"/>
            </w:tcBorders>
            <w:shd w:val="clear" w:color="auto" w:fill="auto"/>
            <w:vAlign w:val="bottom"/>
            <w:hideMark/>
          </w:tcPr>
          <w:p w14:paraId="74214930" w14:textId="77777777" w:rsidR="0043408E" w:rsidRPr="0043408E" w:rsidRDefault="0043408E" w:rsidP="0043408E">
            <w:pPr>
              <w:widowControl/>
              <w:autoSpaceDE/>
              <w:autoSpaceDN/>
              <w:rPr>
                <w:rFonts w:ascii="Calibri" w:eastAsia="Times New Roman" w:hAnsi="Calibri" w:cs="Calibri"/>
                <w:color w:val="000000"/>
                <w:lang w:bidi="ar-SA"/>
              </w:rPr>
            </w:pPr>
          </w:p>
        </w:tc>
        <w:tc>
          <w:tcPr>
            <w:tcW w:w="2430" w:type="dxa"/>
            <w:tcBorders>
              <w:top w:val="nil"/>
              <w:left w:val="nil"/>
              <w:bottom w:val="nil"/>
              <w:right w:val="single" w:sz="8" w:space="0" w:color="auto"/>
            </w:tcBorders>
            <w:shd w:val="clear" w:color="auto" w:fill="auto"/>
            <w:vAlign w:val="bottom"/>
            <w:hideMark/>
          </w:tcPr>
          <w:p w14:paraId="3C019A18"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r>
      <w:tr w:rsidR="0043408E" w:rsidRPr="0043408E" w14:paraId="2D58AD6C" w14:textId="77777777" w:rsidTr="0043408E">
        <w:trPr>
          <w:trHeight w:val="580"/>
        </w:trPr>
        <w:tc>
          <w:tcPr>
            <w:tcW w:w="1180" w:type="dxa"/>
            <w:tcBorders>
              <w:top w:val="nil"/>
              <w:left w:val="single" w:sz="8" w:space="0" w:color="auto"/>
              <w:bottom w:val="nil"/>
              <w:right w:val="nil"/>
            </w:tcBorders>
            <w:shd w:val="clear" w:color="auto" w:fill="auto"/>
            <w:vAlign w:val="bottom"/>
            <w:hideMark/>
          </w:tcPr>
          <w:p w14:paraId="109A2F0B" w14:textId="77777777" w:rsidR="0043408E" w:rsidRPr="0043408E" w:rsidRDefault="0043408E" w:rsidP="0043408E">
            <w:pPr>
              <w:widowControl/>
              <w:autoSpaceDE/>
              <w:autoSpaceDN/>
              <w:jc w:val="right"/>
              <w:rPr>
                <w:rFonts w:ascii="Calibri" w:eastAsia="Times New Roman" w:hAnsi="Calibri" w:cs="Calibri"/>
                <w:color w:val="000000"/>
                <w:lang w:bidi="ar-SA"/>
              </w:rPr>
            </w:pPr>
            <w:r w:rsidRPr="0043408E">
              <w:rPr>
                <w:rFonts w:ascii="Calibri" w:eastAsia="Times New Roman" w:hAnsi="Calibri" w:cs="Calibri"/>
                <w:color w:val="000000"/>
                <w:lang w:bidi="ar-SA"/>
              </w:rPr>
              <w:t>28-Apr</w:t>
            </w:r>
          </w:p>
        </w:tc>
        <w:tc>
          <w:tcPr>
            <w:tcW w:w="440" w:type="dxa"/>
            <w:tcBorders>
              <w:top w:val="nil"/>
              <w:left w:val="nil"/>
              <w:bottom w:val="nil"/>
              <w:right w:val="nil"/>
            </w:tcBorders>
            <w:shd w:val="clear" w:color="auto" w:fill="auto"/>
            <w:vAlign w:val="bottom"/>
            <w:hideMark/>
          </w:tcPr>
          <w:p w14:paraId="060B6356"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W</w:t>
            </w:r>
          </w:p>
        </w:tc>
        <w:tc>
          <w:tcPr>
            <w:tcW w:w="3060" w:type="dxa"/>
            <w:tcBorders>
              <w:top w:val="nil"/>
              <w:left w:val="nil"/>
              <w:bottom w:val="nil"/>
              <w:right w:val="nil"/>
            </w:tcBorders>
            <w:shd w:val="clear" w:color="auto" w:fill="auto"/>
            <w:vAlign w:val="bottom"/>
            <w:hideMark/>
          </w:tcPr>
          <w:p w14:paraId="7DEE7F67" w14:textId="77777777" w:rsidR="0043408E" w:rsidRPr="0043408E" w:rsidRDefault="0043408E" w:rsidP="0043408E">
            <w:pPr>
              <w:widowControl/>
              <w:autoSpaceDE/>
              <w:autoSpaceDN/>
              <w:rPr>
                <w:rFonts w:ascii="Calibri" w:eastAsia="Times New Roman" w:hAnsi="Calibri" w:cs="Calibri"/>
                <w:color w:val="000000"/>
                <w:lang w:bidi="ar-SA"/>
              </w:rPr>
            </w:pPr>
          </w:p>
        </w:tc>
        <w:tc>
          <w:tcPr>
            <w:tcW w:w="3280" w:type="dxa"/>
            <w:tcBorders>
              <w:top w:val="nil"/>
              <w:left w:val="nil"/>
              <w:bottom w:val="nil"/>
              <w:right w:val="nil"/>
            </w:tcBorders>
            <w:shd w:val="clear" w:color="auto" w:fill="auto"/>
            <w:vAlign w:val="bottom"/>
            <w:hideMark/>
          </w:tcPr>
          <w:p w14:paraId="419A9638" w14:textId="77777777" w:rsidR="0043408E" w:rsidRPr="0043408E" w:rsidRDefault="0043408E" w:rsidP="0043408E">
            <w:pPr>
              <w:widowControl/>
              <w:autoSpaceDE/>
              <w:autoSpaceDN/>
              <w:rPr>
                <w:rFonts w:ascii="Times New Roman" w:eastAsia="Times New Roman" w:hAnsi="Times New Roman" w:cs="Times New Roman"/>
                <w:sz w:val="20"/>
                <w:szCs w:val="20"/>
                <w:lang w:bidi="ar-SA"/>
              </w:rPr>
            </w:pPr>
          </w:p>
        </w:tc>
        <w:tc>
          <w:tcPr>
            <w:tcW w:w="2580" w:type="dxa"/>
            <w:tcBorders>
              <w:top w:val="nil"/>
              <w:left w:val="nil"/>
              <w:bottom w:val="nil"/>
              <w:right w:val="nil"/>
            </w:tcBorders>
            <w:shd w:val="clear" w:color="auto" w:fill="auto"/>
            <w:vAlign w:val="bottom"/>
            <w:hideMark/>
          </w:tcPr>
          <w:p w14:paraId="6281A94D"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Chapter 10 Population Disease Transmission</w:t>
            </w:r>
          </w:p>
        </w:tc>
        <w:tc>
          <w:tcPr>
            <w:tcW w:w="2240" w:type="dxa"/>
            <w:tcBorders>
              <w:top w:val="nil"/>
              <w:left w:val="nil"/>
              <w:bottom w:val="nil"/>
              <w:right w:val="nil"/>
            </w:tcBorders>
            <w:shd w:val="clear" w:color="auto" w:fill="auto"/>
            <w:vAlign w:val="bottom"/>
            <w:hideMark/>
          </w:tcPr>
          <w:p w14:paraId="2348C957" w14:textId="77777777" w:rsidR="0043408E" w:rsidRPr="0043408E" w:rsidRDefault="0043408E" w:rsidP="0043408E">
            <w:pPr>
              <w:widowControl/>
              <w:autoSpaceDE/>
              <w:autoSpaceDN/>
              <w:rPr>
                <w:rFonts w:ascii="Calibri" w:eastAsia="Times New Roman" w:hAnsi="Calibri" w:cs="Calibri"/>
                <w:color w:val="000000"/>
                <w:lang w:bidi="ar-SA"/>
              </w:rPr>
            </w:pPr>
          </w:p>
        </w:tc>
        <w:tc>
          <w:tcPr>
            <w:tcW w:w="2430" w:type="dxa"/>
            <w:tcBorders>
              <w:top w:val="nil"/>
              <w:left w:val="nil"/>
              <w:bottom w:val="nil"/>
              <w:right w:val="single" w:sz="8" w:space="0" w:color="auto"/>
            </w:tcBorders>
            <w:shd w:val="clear" w:color="auto" w:fill="auto"/>
            <w:vAlign w:val="bottom"/>
            <w:hideMark/>
          </w:tcPr>
          <w:p w14:paraId="3A60C454"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r>
      <w:tr w:rsidR="0043408E" w:rsidRPr="0043408E" w14:paraId="6A0846EE" w14:textId="77777777" w:rsidTr="0043408E">
        <w:trPr>
          <w:trHeight w:val="290"/>
        </w:trPr>
        <w:tc>
          <w:tcPr>
            <w:tcW w:w="1180" w:type="dxa"/>
            <w:tcBorders>
              <w:top w:val="nil"/>
              <w:left w:val="single" w:sz="8" w:space="0" w:color="auto"/>
              <w:bottom w:val="nil"/>
              <w:right w:val="nil"/>
            </w:tcBorders>
            <w:shd w:val="clear" w:color="000000" w:fill="ACB9CA"/>
            <w:vAlign w:val="bottom"/>
            <w:hideMark/>
          </w:tcPr>
          <w:p w14:paraId="3E01D915" w14:textId="77777777" w:rsidR="0043408E" w:rsidRPr="0043408E" w:rsidRDefault="0043408E" w:rsidP="0043408E">
            <w:pPr>
              <w:widowControl/>
              <w:autoSpaceDE/>
              <w:autoSpaceDN/>
              <w:jc w:val="right"/>
              <w:rPr>
                <w:rFonts w:ascii="Calibri" w:eastAsia="Times New Roman" w:hAnsi="Calibri" w:cs="Calibri"/>
                <w:color w:val="000000"/>
                <w:lang w:bidi="ar-SA"/>
              </w:rPr>
            </w:pPr>
            <w:r w:rsidRPr="0043408E">
              <w:rPr>
                <w:rFonts w:ascii="Calibri" w:eastAsia="Times New Roman" w:hAnsi="Calibri" w:cs="Calibri"/>
                <w:color w:val="000000"/>
                <w:lang w:bidi="ar-SA"/>
              </w:rPr>
              <w:t>30-Apr</w:t>
            </w:r>
          </w:p>
        </w:tc>
        <w:tc>
          <w:tcPr>
            <w:tcW w:w="440" w:type="dxa"/>
            <w:tcBorders>
              <w:top w:val="nil"/>
              <w:left w:val="nil"/>
              <w:bottom w:val="nil"/>
              <w:right w:val="nil"/>
            </w:tcBorders>
            <w:shd w:val="clear" w:color="000000" w:fill="ACB9CA"/>
            <w:vAlign w:val="bottom"/>
            <w:hideMark/>
          </w:tcPr>
          <w:p w14:paraId="67F1D417"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F</w:t>
            </w:r>
          </w:p>
        </w:tc>
        <w:tc>
          <w:tcPr>
            <w:tcW w:w="3060" w:type="dxa"/>
            <w:tcBorders>
              <w:top w:val="nil"/>
              <w:left w:val="nil"/>
              <w:bottom w:val="nil"/>
              <w:right w:val="nil"/>
            </w:tcBorders>
            <w:shd w:val="clear" w:color="000000" w:fill="ACB9CA"/>
            <w:vAlign w:val="bottom"/>
            <w:hideMark/>
          </w:tcPr>
          <w:p w14:paraId="436271EA"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c>
          <w:tcPr>
            <w:tcW w:w="3280" w:type="dxa"/>
            <w:tcBorders>
              <w:top w:val="nil"/>
              <w:left w:val="nil"/>
              <w:bottom w:val="nil"/>
              <w:right w:val="nil"/>
            </w:tcBorders>
            <w:shd w:val="clear" w:color="000000" w:fill="ACB9CA"/>
            <w:vAlign w:val="bottom"/>
            <w:hideMark/>
          </w:tcPr>
          <w:p w14:paraId="32B8E5A4"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c>
          <w:tcPr>
            <w:tcW w:w="2580" w:type="dxa"/>
            <w:tcBorders>
              <w:top w:val="nil"/>
              <w:left w:val="nil"/>
              <w:bottom w:val="nil"/>
              <w:right w:val="nil"/>
            </w:tcBorders>
            <w:shd w:val="clear" w:color="000000" w:fill="ACB9CA"/>
            <w:vAlign w:val="bottom"/>
            <w:hideMark/>
          </w:tcPr>
          <w:p w14:paraId="7A4E90ED"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c>
          <w:tcPr>
            <w:tcW w:w="2240" w:type="dxa"/>
            <w:tcBorders>
              <w:top w:val="nil"/>
              <w:left w:val="nil"/>
              <w:bottom w:val="nil"/>
              <w:right w:val="nil"/>
            </w:tcBorders>
            <w:shd w:val="clear" w:color="000000" w:fill="ACB9CA"/>
            <w:vAlign w:val="bottom"/>
            <w:hideMark/>
          </w:tcPr>
          <w:p w14:paraId="331AD7D3"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Chapter 9 and 10 Quizzes</w:t>
            </w:r>
          </w:p>
        </w:tc>
        <w:tc>
          <w:tcPr>
            <w:tcW w:w="2430" w:type="dxa"/>
            <w:tcBorders>
              <w:top w:val="nil"/>
              <w:left w:val="nil"/>
              <w:bottom w:val="nil"/>
              <w:right w:val="single" w:sz="8" w:space="0" w:color="auto"/>
            </w:tcBorders>
            <w:shd w:val="clear" w:color="000000" w:fill="ACB9CA"/>
            <w:vAlign w:val="bottom"/>
            <w:hideMark/>
          </w:tcPr>
          <w:p w14:paraId="27D679B8"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Dose Response Narrative</w:t>
            </w:r>
          </w:p>
        </w:tc>
      </w:tr>
      <w:tr w:rsidR="0043408E" w:rsidRPr="0043408E" w14:paraId="5D0665A8" w14:textId="77777777" w:rsidTr="0043408E">
        <w:trPr>
          <w:trHeight w:val="870"/>
        </w:trPr>
        <w:tc>
          <w:tcPr>
            <w:tcW w:w="1180" w:type="dxa"/>
            <w:tcBorders>
              <w:top w:val="nil"/>
              <w:left w:val="single" w:sz="8" w:space="0" w:color="auto"/>
              <w:bottom w:val="nil"/>
              <w:right w:val="nil"/>
            </w:tcBorders>
            <w:shd w:val="clear" w:color="auto" w:fill="auto"/>
            <w:vAlign w:val="bottom"/>
            <w:hideMark/>
          </w:tcPr>
          <w:p w14:paraId="5A96166A" w14:textId="77777777" w:rsidR="0043408E" w:rsidRPr="0043408E" w:rsidRDefault="0043408E" w:rsidP="0043408E">
            <w:pPr>
              <w:widowControl/>
              <w:autoSpaceDE/>
              <w:autoSpaceDN/>
              <w:jc w:val="right"/>
              <w:rPr>
                <w:rFonts w:ascii="Calibri" w:eastAsia="Times New Roman" w:hAnsi="Calibri" w:cs="Calibri"/>
                <w:color w:val="000000"/>
                <w:lang w:bidi="ar-SA"/>
              </w:rPr>
            </w:pPr>
            <w:r w:rsidRPr="0043408E">
              <w:rPr>
                <w:rFonts w:ascii="Calibri" w:eastAsia="Times New Roman" w:hAnsi="Calibri" w:cs="Calibri"/>
                <w:color w:val="000000"/>
                <w:lang w:bidi="ar-SA"/>
              </w:rPr>
              <w:t>3-May</w:t>
            </w:r>
          </w:p>
        </w:tc>
        <w:tc>
          <w:tcPr>
            <w:tcW w:w="440" w:type="dxa"/>
            <w:tcBorders>
              <w:top w:val="nil"/>
              <w:left w:val="nil"/>
              <w:bottom w:val="nil"/>
              <w:right w:val="nil"/>
            </w:tcBorders>
            <w:shd w:val="clear" w:color="auto" w:fill="auto"/>
            <w:vAlign w:val="bottom"/>
            <w:hideMark/>
          </w:tcPr>
          <w:p w14:paraId="4AE6C74F"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M</w:t>
            </w:r>
          </w:p>
        </w:tc>
        <w:tc>
          <w:tcPr>
            <w:tcW w:w="3060" w:type="dxa"/>
            <w:tcBorders>
              <w:top w:val="nil"/>
              <w:left w:val="nil"/>
              <w:bottom w:val="nil"/>
              <w:right w:val="nil"/>
            </w:tcBorders>
            <w:shd w:val="clear" w:color="auto" w:fill="auto"/>
            <w:vAlign w:val="bottom"/>
            <w:hideMark/>
          </w:tcPr>
          <w:p w14:paraId="127903A2"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Dose Response Modeling (R)</w:t>
            </w:r>
          </w:p>
        </w:tc>
        <w:tc>
          <w:tcPr>
            <w:tcW w:w="3280" w:type="dxa"/>
            <w:tcBorders>
              <w:top w:val="nil"/>
              <w:left w:val="nil"/>
              <w:bottom w:val="nil"/>
              <w:right w:val="nil"/>
            </w:tcBorders>
            <w:shd w:val="clear" w:color="auto" w:fill="auto"/>
            <w:vAlign w:val="bottom"/>
            <w:hideMark/>
          </w:tcPr>
          <w:p w14:paraId="478D20D6"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Perception of Risk/Risk Communication/Risk Management</w:t>
            </w:r>
          </w:p>
        </w:tc>
        <w:tc>
          <w:tcPr>
            <w:tcW w:w="2580" w:type="dxa"/>
            <w:tcBorders>
              <w:top w:val="nil"/>
              <w:left w:val="nil"/>
              <w:bottom w:val="nil"/>
              <w:right w:val="nil"/>
            </w:tcBorders>
            <w:shd w:val="clear" w:color="auto" w:fill="auto"/>
            <w:vAlign w:val="bottom"/>
            <w:hideMark/>
          </w:tcPr>
          <w:p w14:paraId="0C319A6C"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Chapter 11 Risk Characterization and Decision Making</w:t>
            </w:r>
          </w:p>
        </w:tc>
        <w:tc>
          <w:tcPr>
            <w:tcW w:w="2240" w:type="dxa"/>
            <w:tcBorders>
              <w:top w:val="nil"/>
              <w:left w:val="nil"/>
              <w:bottom w:val="nil"/>
              <w:right w:val="nil"/>
            </w:tcBorders>
            <w:shd w:val="clear" w:color="auto" w:fill="auto"/>
            <w:vAlign w:val="bottom"/>
            <w:hideMark/>
          </w:tcPr>
          <w:p w14:paraId="65FDCB31" w14:textId="77777777" w:rsidR="0043408E" w:rsidRPr="0043408E" w:rsidRDefault="0043408E" w:rsidP="0043408E">
            <w:pPr>
              <w:widowControl/>
              <w:autoSpaceDE/>
              <w:autoSpaceDN/>
              <w:rPr>
                <w:rFonts w:ascii="Calibri" w:eastAsia="Times New Roman" w:hAnsi="Calibri" w:cs="Calibri"/>
                <w:color w:val="000000"/>
                <w:lang w:bidi="ar-SA"/>
              </w:rPr>
            </w:pPr>
          </w:p>
        </w:tc>
        <w:tc>
          <w:tcPr>
            <w:tcW w:w="2430" w:type="dxa"/>
            <w:tcBorders>
              <w:top w:val="nil"/>
              <w:left w:val="nil"/>
              <w:bottom w:val="nil"/>
              <w:right w:val="single" w:sz="8" w:space="0" w:color="auto"/>
            </w:tcBorders>
            <w:shd w:val="clear" w:color="auto" w:fill="auto"/>
            <w:vAlign w:val="bottom"/>
            <w:hideMark/>
          </w:tcPr>
          <w:p w14:paraId="54690C36"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r>
      <w:tr w:rsidR="0043408E" w:rsidRPr="0043408E" w14:paraId="163F23B5" w14:textId="77777777" w:rsidTr="0043408E">
        <w:trPr>
          <w:trHeight w:val="290"/>
        </w:trPr>
        <w:tc>
          <w:tcPr>
            <w:tcW w:w="1180" w:type="dxa"/>
            <w:tcBorders>
              <w:top w:val="nil"/>
              <w:left w:val="single" w:sz="8" w:space="0" w:color="auto"/>
              <w:bottom w:val="nil"/>
              <w:right w:val="nil"/>
            </w:tcBorders>
            <w:shd w:val="clear" w:color="auto" w:fill="auto"/>
            <w:vAlign w:val="bottom"/>
            <w:hideMark/>
          </w:tcPr>
          <w:p w14:paraId="5976C967" w14:textId="77777777" w:rsidR="0043408E" w:rsidRPr="0043408E" w:rsidRDefault="0043408E" w:rsidP="0043408E">
            <w:pPr>
              <w:widowControl/>
              <w:autoSpaceDE/>
              <w:autoSpaceDN/>
              <w:jc w:val="right"/>
              <w:rPr>
                <w:rFonts w:ascii="Calibri" w:eastAsia="Times New Roman" w:hAnsi="Calibri" w:cs="Calibri"/>
                <w:color w:val="000000"/>
                <w:lang w:bidi="ar-SA"/>
              </w:rPr>
            </w:pPr>
            <w:r w:rsidRPr="0043408E">
              <w:rPr>
                <w:rFonts w:ascii="Calibri" w:eastAsia="Times New Roman" w:hAnsi="Calibri" w:cs="Calibri"/>
                <w:color w:val="000000"/>
                <w:lang w:bidi="ar-SA"/>
              </w:rPr>
              <w:t>5-May</w:t>
            </w:r>
          </w:p>
        </w:tc>
        <w:tc>
          <w:tcPr>
            <w:tcW w:w="440" w:type="dxa"/>
            <w:tcBorders>
              <w:top w:val="nil"/>
              <w:left w:val="nil"/>
              <w:bottom w:val="nil"/>
              <w:right w:val="nil"/>
            </w:tcBorders>
            <w:shd w:val="clear" w:color="auto" w:fill="auto"/>
            <w:vAlign w:val="bottom"/>
            <w:hideMark/>
          </w:tcPr>
          <w:p w14:paraId="3D19596C"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W</w:t>
            </w:r>
          </w:p>
        </w:tc>
        <w:tc>
          <w:tcPr>
            <w:tcW w:w="3060" w:type="dxa"/>
            <w:tcBorders>
              <w:top w:val="nil"/>
              <w:left w:val="nil"/>
              <w:bottom w:val="nil"/>
              <w:right w:val="nil"/>
            </w:tcBorders>
            <w:shd w:val="clear" w:color="auto" w:fill="auto"/>
            <w:vAlign w:val="bottom"/>
            <w:hideMark/>
          </w:tcPr>
          <w:p w14:paraId="10885862" w14:textId="77777777" w:rsidR="0043408E" w:rsidRPr="0043408E" w:rsidRDefault="0043408E" w:rsidP="0043408E">
            <w:pPr>
              <w:widowControl/>
              <w:autoSpaceDE/>
              <w:autoSpaceDN/>
              <w:rPr>
                <w:rFonts w:ascii="Calibri" w:eastAsia="Times New Roman" w:hAnsi="Calibri" w:cs="Calibri"/>
                <w:color w:val="000000"/>
                <w:lang w:bidi="ar-SA"/>
              </w:rPr>
            </w:pPr>
          </w:p>
        </w:tc>
        <w:tc>
          <w:tcPr>
            <w:tcW w:w="3280" w:type="dxa"/>
            <w:tcBorders>
              <w:top w:val="nil"/>
              <w:left w:val="nil"/>
              <w:bottom w:val="nil"/>
              <w:right w:val="nil"/>
            </w:tcBorders>
            <w:shd w:val="clear" w:color="auto" w:fill="auto"/>
            <w:vAlign w:val="bottom"/>
            <w:hideMark/>
          </w:tcPr>
          <w:p w14:paraId="59B35A67" w14:textId="77777777" w:rsidR="0043408E" w:rsidRPr="0043408E" w:rsidRDefault="0043408E" w:rsidP="0043408E">
            <w:pPr>
              <w:widowControl/>
              <w:autoSpaceDE/>
              <w:autoSpaceDN/>
              <w:rPr>
                <w:rFonts w:ascii="Times New Roman" w:eastAsia="Times New Roman" w:hAnsi="Times New Roman" w:cs="Times New Roman"/>
                <w:sz w:val="20"/>
                <w:szCs w:val="20"/>
                <w:lang w:bidi="ar-SA"/>
              </w:rPr>
            </w:pPr>
          </w:p>
        </w:tc>
        <w:tc>
          <w:tcPr>
            <w:tcW w:w="2580" w:type="dxa"/>
            <w:tcBorders>
              <w:top w:val="nil"/>
              <w:left w:val="nil"/>
              <w:bottom w:val="nil"/>
              <w:right w:val="nil"/>
            </w:tcBorders>
            <w:shd w:val="clear" w:color="auto" w:fill="auto"/>
            <w:vAlign w:val="bottom"/>
            <w:hideMark/>
          </w:tcPr>
          <w:p w14:paraId="50A0011A" w14:textId="77777777" w:rsidR="0043408E" w:rsidRPr="0043408E" w:rsidRDefault="0043408E" w:rsidP="0043408E">
            <w:pPr>
              <w:widowControl/>
              <w:autoSpaceDE/>
              <w:autoSpaceDN/>
              <w:rPr>
                <w:rFonts w:ascii="Times New Roman" w:eastAsia="Times New Roman" w:hAnsi="Times New Roman" w:cs="Times New Roman"/>
                <w:sz w:val="20"/>
                <w:szCs w:val="20"/>
                <w:lang w:bidi="ar-SA"/>
              </w:rPr>
            </w:pPr>
          </w:p>
        </w:tc>
        <w:tc>
          <w:tcPr>
            <w:tcW w:w="2240" w:type="dxa"/>
            <w:tcBorders>
              <w:top w:val="nil"/>
              <w:left w:val="nil"/>
              <w:bottom w:val="nil"/>
              <w:right w:val="nil"/>
            </w:tcBorders>
            <w:shd w:val="clear" w:color="auto" w:fill="auto"/>
            <w:vAlign w:val="bottom"/>
            <w:hideMark/>
          </w:tcPr>
          <w:p w14:paraId="25571A90" w14:textId="77777777" w:rsidR="0043408E" w:rsidRPr="0043408E" w:rsidRDefault="0043408E" w:rsidP="0043408E">
            <w:pPr>
              <w:widowControl/>
              <w:autoSpaceDE/>
              <w:autoSpaceDN/>
              <w:rPr>
                <w:rFonts w:ascii="Times New Roman" w:eastAsia="Times New Roman" w:hAnsi="Times New Roman" w:cs="Times New Roman"/>
                <w:sz w:val="20"/>
                <w:szCs w:val="20"/>
                <w:lang w:bidi="ar-SA"/>
              </w:rPr>
            </w:pPr>
          </w:p>
        </w:tc>
        <w:tc>
          <w:tcPr>
            <w:tcW w:w="2430" w:type="dxa"/>
            <w:tcBorders>
              <w:top w:val="nil"/>
              <w:left w:val="nil"/>
              <w:bottom w:val="nil"/>
              <w:right w:val="single" w:sz="8" w:space="0" w:color="auto"/>
            </w:tcBorders>
            <w:shd w:val="clear" w:color="auto" w:fill="auto"/>
            <w:vAlign w:val="bottom"/>
            <w:hideMark/>
          </w:tcPr>
          <w:p w14:paraId="19A2D12B"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r>
      <w:tr w:rsidR="0043408E" w:rsidRPr="0043408E" w14:paraId="51F230A3" w14:textId="77777777" w:rsidTr="0043408E">
        <w:trPr>
          <w:trHeight w:val="580"/>
        </w:trPr>
        <w:tc>
          <w:tcPr>
            <w:tcW w:w="1180" w:type="dxa"/>
            <w:tcBorders>
              <w:top w:val="nil"/>
              <w:left w:val="single" w:sz="8" w:space="0" w:color="auto"/>
              <w:bottom w:val="nil"/>
              <w:right w:val="nil"/>
            </w:tcBorders>
            <w:shd w:val="clear" w:color="000000" w:fill="ACB9CA"/>
            <w:vAlign w:val="bottom"/>
            <w:hideMark/>
          </w:tcPr>
          <w:p w14:paraId="0F499C5E" w14:textId="77777777" w:rsidR="0043408E" w:rsidRPr="0043408E" w:rsidRDefault="0043408E" w:rsidP="0043408E">
            <w:pPr>
              <w:widowControl/>
              <w:autoSpaceDE/>
              <w:autoSpaceDN/>
              <w:jc w:val="right"/>
              <w:rPr>
                <w:rFonts w:ascii="Calibri" w:eastAsia="Times New Roman" w:hAnsi="Calibri" w:cs="Calibri"/>
                <w:color w:val="000000"/>
                <w:lang w:bidi="ar-SA"/>
              </w:rPr>
            </w:pPr>
            <w:r w:rsidRPr="0043408E">
              <w:rPr>
                <w:rFonts w:ascii="Calibri" w:eastAsia="Times New Roman" w:hAnsi="Calibri" w:cs="Calibri"/>
                <w:color w:val="000000"/>
                <w:lang w:bidi="ar-SA"/>
              </w:rPr>
              <w:lastRenderedPageBreak/>
              <w:t>7-May</w:t>
            </w:r>
          </w:p>
        </w:tc>
        <w:tc>
          <w:tcPr>
            <w:tcW w:w="440" w:type="dxa"/>
            <w:tcBorders>
              <w:top w:val="nil"/>
              <w:left w:val="nil"/>
              <w:bottom w:val="nil"/>
              <w:right w:val="nil"/>
            </w:tcBorders>
            <w:shd w:val="clear" w:color="000000" w:fill="ACB9CA"/>
            <w:vAlign w:val="bottom"/>
            <w:hideMark/>
          </w:tcPr>
          <w:p w14:paraId="16006BD0"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F</w:t>
            </w:r>
          </w:p>
        </w:tc>
        <w:tc>
          <w:tcPr>
            <w:tcW w:w="3060" w:type="dxa"/>
            <w:tcBorders>
              <w:top w:val="nil"/>
              <w:left w:val="nil"/>
              <w:bottom w:val="nil"/>
              <w:right w:val="nil"/>
            </w:tcBorders>
            <w:shd w:val="clear" w:color="000000" w:fill="ACB9CA"/>
            <w:vAlign w:val="bottom"/>
            <w:hideMark/>
          </w:tcPr>
          <w:p w14:paraId="2934BDBE"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c>
          <w:tcPr>
            <w:tcW w:w="3280" w:type="dxa"/>
            <w:tcBorders>
              <w:top w:val="nil"/>
              <w:left w:val="nil"/>
              <w:bottom w:val="nil"/>
              <w:right w:val="nil"/>
            </w:tcBorders>
            <w:shd w:val="clear" w:color="000000" w:fill="ACB9CA"/>
            <w:vAlign w:val="bottom"/>
            <w:hideMark/>
          </w:tcPr>
          <w:p w14:paraId="675FD7D2"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c>
          <w:tcPr>
            <w:tcW w:w="2580" w:type="dxa"/>
            <w:tcBorders>
              <w:top w:val="nil"/>
              <w:left w:val="nil"/>
              <w:bottom w:val="nil"/>
              <w:right w:val="nil"/>
            </w:tcBorders>
            <w:shd w:val="clear" w:color="000000" w:fill="ACB9CA"/>
            <w:vAlign w:val="bottom"/>
            <w:hideMark/>
          </w:tcPr>
          <w:p w14:paraId="62E77D29"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c>
          <w:tcPr>
            <w:tcW w:w="2240" w:type="dxa"/>
            <w:tcBorders>
              <w:top w:val="nil"/>
              <w:left w:val="nil"/>
              <w:bottom w:val="nil"/>
              <w:right w:val="nil"/>
            </w:tcBorders>
            <w:shd w:val="clear" w:color="000000" w:fill="ACB9CA"/>
            <w:vAlign w:val="bottom"/>
            <w:hideMark/>
          </w:tcPr>
          <w:p w14:paraId="65B980FB"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Chapter 11 and Risk Communication Quizzes</w:t>
            </w:r>
          </w:p>
        </w:tc>
        <w:tc>
          <w:tcPr>
            <w:tcW w:w="2430" w:type="dxa"/>
            <w:tcBorders>
              <w:top w:val="nil"/>
              <w:left w:val="nil"/>
              <w:bottom w:val="nil"/>
              <w:right w:val="single" w:sz="8" w:space="0" w:color="auto"/>
            </w:tcBorders>
            <w:shd w:val="clear" w:color="000000" w:fill="ACB9CA"/>
            <w:vAlign w:val="bottom"/>
            <w:hideMark/>
          </w:tcPr>
          <w:p w14:paraId="18961D63"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Dose Response Model</w:t>
            </w:r>
          </w:p>
        </w:tc>
      </w:tr>
      <w:tr w:rsidR="0043408E" w:rsidRPr="0043408E" w14:paraId="0C8C212B" w14:textId="77777777" w:rsidTr="0043408E">
        <w:trPr>
          <w:trHeight w:val="290"/>
        </w:trPr>
        <w:tc>
          <w:tcPr>
            <w:tcW w:w="1180" w:type="dxa"/>
            <w:tcBorders>
              <w:top w:val="nil"/>
              <w:left w:val="single" w:sz="8" w:space="0" w:color="auto"/>
              <w:bottom w:val="nil"/>
              <w:right w:val="nil"/>
            </w:tcBorders>
            <w:shd w:val="clear" w:color="auto" w:fill="auto"/>
            <w:vAlign w:val="bottom"/>
            <w:hideMark/>
          </w:tcPr>
          <w:p w14:paraId="5340B69A" w14:textId="77777777" w:rsidR="0043408E" w:rsidRPr="0043408E" w:rsidRDefault="0043408E" w:rsidP="0043408E">
            <w:pPr>
              <w:widowControl/>
              <w:autoSpaceDE/>
              <w:autoSpaceDN/>
              <w:jc w:val="right"/>
              <w:rPr>
                <w:rFonts w:ascii="Calibri" w:eastAsia="Times New Roman" w:hAnsi="Calibri" w:cs="Calibri"/>
                <w:color w:val="000000"/>
                <w:lang w:bidi="ar-SA"/>
              </w:rPr>
            </w:pPr>
            <w:r w:rsidRPr="0043408E">
              <w:rPr>
                <w:rFonts w:ascii="Calibri" w:eastAsia="Times New Roman" w:hAnsi="Calibri" w:cs="Calibri"/>
                <w:color w:val="000000"/>
                <w:lang w:bidi="ar-SA"/>
              </w:rPr>
              <w:t>10-May</w:t>
            </w:r>
          </w:p>
        </w:tc>
        <w:tc>
          <w:tcPr>
            <w:tcW w:w="440" w:type="dxa"/>
            <w:tcBorders>
              <w:top w:val="nil"/>
              <w:left w:val="nil"/>
              <w:bottom w:val="nil"/>
              <w:right w:val="nil"/>
            </w:tcBorders>
            <w:shd w:val="clear" w:color="auto" w:fill="auto"/>
            <w:vAlign w:val="bottom"/>
            <w:hideMark/>
          </w:tcPr>
          <w:p w14:paraId="74AA2688"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M</w:t>
            </w:r>
          </w:p>
        </w:tc>
        <w:tc>
          <w:tcPr>
            <w:tcW w:w="3060" w:type="dxa"/>
            <w:tcBorders>
              <w:top w:val="nil"/>
              <w:left w:val="nil"/>
              <w:bottom w:val="nil"/>
              <w:right w:val="nil"/>
            </w:tcBorders>
            <w:shd w:val="clear" w:color="auto" w:fill="auto"/>
            <w:vAlign w:val="bottom"/>
            <w:hideMark/>
          </w:tcPr>
          <w:p w14:paraId="3E952186"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Risk Characterization</w:t>
            </w:r>
          </w:p>
        </w:tc>
        <w:tc>
          <w:tcPr>
            <w:tcW w:w="3280" w:type="dxa"/>
            <w:tcBorders>
              <w:top w:val="nil"/>
              <w:left w:val="nil"/>
              <w:bottom w:val="nil"/>
              <w:right w:val="nil"/>
            </w:tcBorders>
            <w:shd w:val="clear" w:color="auto" w:fill="auto"/>
            <w:vAlign w:val="bottom"/>
            <w:hideMark/>
          </w:tcPr>
          <w:p w14:paraId="7A33DDBB" w14:textId="77777777" w:rsidR="0043408E" w:rsidRPr="0043408E" w:rsidRDefault="0043408E" w:rsidP="0043408E">
            <w:pPr>
              <w:widowControl/>
              <w:autoSpaceDE/>
              <w:autoSpaceDN/>
              <w:rPr>
                <w:rFonts w:ascii="Calibri" w:eastAsia="Times New Roman" w:hAnsi="Calibri" w:cs="Calibri"/>
                <w:color w:val="000000"/>
                <w:lang w:bidi="ar-SA"/>
              </w:rPr>
            </w:pPr>
          </w:p>
        </w:tc>
        <w:tc>
          <w:tcPr>
            <w:tcW w:w="2580" w:type="dxa"/>
            <w:tcBorders>
              <w:top w:val="nil"/>
              <w:left w:val="nil"/>
              <w:bottom w:val="nil"/>
              <w:right w:val="nil"/>
            </w:tcBorders>
            <w:shd w:val="clear" w:color="auto" w:fill="auto"/>
            <w:vAlign w:val="bottom"/>
            <w:hideMark/>
          </w:tcPr>
          <w:p w14:paraId="32CE36C9" w14:textId="77777777" w:rsidR="0043408E" w:rsidRPr="0043408E" w:rsidRDefault="0043408E" w:rsidP="0043408E">
            <w:pPr>
              <w:widowControl/>
              <w:autoSpaceDE/>
              <w:autoSpaceDN/>
              <w:rPr>
                <w:rFonts w:ascii="Times New Roman" w:eastAsia="Times New Roman" w:hAnsi="Times New Roman" w:cs="Times New Roman"/>
                <w:sz w:val="20"/>
                <w:szCs w:val="20"/>
                <w:lang w:bidi="ar-SA"/>
              </w:rPr>
            </w:pPr>
          </w:p>
        </w:tc>
        <w:tc>
          <w:tcPr>
            <w:tcW w:w="2240" w:type="dxa"/>
            <w:tcBorders>
              <w:top w:val="nil"/>
              <w:left w:val="nil"/>
              <w:bottom w:val="nil"/>
              <w:right w:val="nil"/>
            </w:tcBorders>
            <w:shd w:val="clear" w:color="auto" w:fill="auto"/>
            <w:vAlign w:val="bottom"/>
            <w:hideMark/>
          </w:tcPr>
          <w:p w14:paraId="2C188D92" w14:textId="77777777" w:rsidR="0043408E" w:rsidRPr="0043408E" w:rsidRDefault="0043408E" w:rsidP="0043408E">
            <w:pPr>
              <w:widowControl/>
              <w:autoSpaceDE/>
              <w:autoSpaceDN/>
              <w:rPr>
                <w:rFonts w:ascii="Times New Roman" w:eastAsia="Times New Roman" w:hAnsi="Times New Roman" w:cs="Times New Roman"/>
                <w:sz w:val="20"/>
                <w:szCs w:val="20"/>
                <w:lang w:bidi="ar-SA"/>
              </w:rPr>
            </w:pPr>
          </w:p>
        </w:tc>
        <w:tc>
          <w:tcPr>
            <w:tcW w:w="2430" w:type="dxa"/>
            <w:tcBorders>
              <w:top w:val="nil"/>
              <w:left w:val="nil"/>
              <w:bottom w:val="nil"/>
              <w:right w:val="single" w:sz="8" w:space="0" w:color="auto"/>
            </w:tcBorders>
            <w:shd w:val="clear" w:color="auto" w:fill="auto"/>
            <w:vAlign w:val="bottom"/>
            <w:hideMark/>
          </w:tcPr>
          <w:p w14:paraId="44FBD7A1"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r>
      <w:tr w:rsidR="0043408E" w:rsidRPr="0043408E" w14:paraId="6C132537" w14:textId="77777777" w:rsidTr="0043408E">
        <w:trPr>
          <w:trHeight w:val="290"/>
        </w:trPr>
        <w:tc>
          <w:tcPr>
            <w:tcW w:w="1180" w:type="dxa"/>
            <w:tcBorders>
              <w:top w:val="nil"/>
              <w:left w:val="single" w:sz="8" w:space="0" w:color="auto"/>
              <w:bottom w:val="nil"/>
              <w:right w:val="nil"/>
            </w:tcBorders>
            <w:shd w:val="clear" w:color="auto" w:fill="auto"/>
            <w:vAlign w:val="bottom"/>
            <w:hideMark/>
          </w:tcPr>
          <w:p w14:paraId="76E134C0" w14:textId="77777777" w:rsidR="0043408E" w:rsidRPr="0043408E" w:rsidRDefault="0043408E" w:rsidP="0043408E">
            <w:pPr>
              <w:widowControl/>
              <w:autoSpaceDE/>
              <w:autoSpaceDN/>
              <w:jc w:val="right"/>
              <w:rPr>
                <w:rFonts w:ascii="Calibri" w:eastAsia="Times New Roman" w:hAnsi="Calibri" w:cs="Calibri"/>
                <w:color w:val="000000"/>
                <w:lang w:bidi="ar-SA"/>
              </w:rPr>
            </w:pPr>
            <w:r w:rsidRPr="0043408E">
              <w:rPr>
                <w:rFonts w:ascii="Calibri" w:eastAsia="Times New Roman" w:hAnsi="Calibri" w:cs="Calibri"/>
                <w:color w:val="000000"/>
                <w:lang w:bidi="ar-SA"/>
              </w:rPr>
              <w:t>12-May</w:t>
            </w:r>
          </w:p>
        </w:tc>
        <w:tc>
          <w:tcPr>
            <w:tcW w:w="440" w:type="dxa"/>
            <w:tcBorders>
              <w:top w:val="nil"/>
              <w:left w:val="nil"/>
              <w:bottom w:val="nil"/>
              <w:right w:val="nil"/>
            </w:tcBorders>
            <w:shd w:val="clear" w:color="auto" w:fill="auto"/>
            <w:vAlign w:val="bottom"/>
            <w:hideMark/>
          </w:tcPr>
          <w:p w14:paraId="38B1AA8D"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W</w:t>
            </w:r>
          </w:p>
        </w:tc>
        <w:tc>
          <w:tcPr>
            <w:tcW w:w="3060" w:type="dxa"/>
            <w:tcBorders>
              <w:top w:val="nil"/>
              <w:left w:val="nil"/>
              <w:bottom w:val="nil"/>
              <w:right w:val="nil"/>
            </w:tcBorders>
            <w:shd w:val="clear" w:color="auto" w:fill="auto"/>
            <w:vAlign w:val="bottom"/>
            <w:hideMark/>
          </w:tcPr>
          <w:p w14:paraId="12E8C65B"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Sensitivity and Uncertainty Analysis</w:t>
            </w:r>
          </w:p>
        </w:tc>
        <w:tc>
          <w:tcPr>
            <w:tcW w:w="3280" w:type="dxa"/>
            <w:tcBorders>
              <w:top w:val="nil"/>
              <w:left w:val="nil"/>
              <w:bottom w:val="nil"/>
              <w:right w:val="nil"/>
            </w:tcBorders>
            <w:shd w:val="clear" w:color="auto" w:fill="auto"/>
            <w:vAlign w:val="bottom"/>
            <w:hideMark/>
          </w:tcPr>
          <w:p w14:paraId="070E5074" w14:textId="77777777" w:rsidR="0043408E" w:rsidRPr="0043408E" w:rsidRDefault="0043408E" w:rsidP="0043408E">
            <w:pPr>
              <w:widowControl/>
              <w:autoSpaceDE/>
              <w:autoSpaceDN/>
              <w:rPr>
                <w:rFonts w:ascii="Calibri" w:eastAsia="Times New Roman" w:hAnsi="Calibri" w:cs="Calibri"/>
                <w:color w:val="000000"/>
                <w:lang w:bidi="ar-SA"/>
              </w:rPr>
            </w:pPr>
          </w:p>
        </w:tc>
        <w:tc>
          <w:tcPr>
            <w:tcW w:w="2580" w:type="dxa"/>
            <w:tcBorders>
              <w:top w:val="nil"/>
              <w:left w:val="nil"/>
              <w:bottom w:val="nil"/>
              <w:right w:val="nil"/>
            </w:tcBorders>
            <w:shd w:val="clear" w:color="auto" w:fill="auto"/>
            <w:vAlign w:val="bottom"/>
            <w:hideMark/>
          </w:tcPr>
          <w:p w14:paraId="4B3118E1" w14:textId="77777777" w:rsidR="0043408E" w:rsidRPr="0043408E" w:rsidRDefault="0043408E" w:rsidP="0043408E">
            <w:pPr>
              <w:widowControl/>
              <w:autoSpaceDE/>
              <w:autoSpaceDN/>
              <w:rPr>
                <w:rFonts w:ascii="Times New Roman" w:eastAsia="Times New Roman" w:hAnsi="Times New Roman" w:cs="Times New Roman"/>
                <w:sz w:val="20"/>
                <w:szCs w:val="20"/>
                <w:lang w:bidi="ar-SA"/>
              </w:rPr>
            </w:pPr>
          </w:p>
        </w:tc>
        <w:tc>
          <w:tcPr>
            <w:tcW w:w="2240" w:type="dxa"/>
            <w:tcBorders>
              <w:top w:val="nil"/>
              <w:left w:val="nil"/>
              <w:bottom w:val="nil"/>
              <w:right w:val="nil"/>
            </w:tcBorders>
            <w:shd w:val="clear" w:color="auto" w:fill="auto"/>
            <w:vAlign w:val="bottom"/>
            <w:hideMark/>
          </w:tcPr>
          <w:p w14:paraId="3594460E" w14:textId="77777777" w:rsidR="0043408E" w:rsidRPr="0043408E" w:rsidRDefault="0043408E" w:rsidP="0043408E">
            <w:pPr>
              <w:widowControl/>
              <w:autoSpaceDE/>
              <w:autoSpaceDN/>
              <w:rPr>
                <w:rFonts w:ascii="Times New Roman" w:eastAsia="Times New Roman" w:hAnsi="Times New Roman" w:cs="Times New Roman"/>
                <w:sz w:val="20"/>
                <w:szCs w:val="20"/>
                <w:lang w:bidi="ar-SA"/>
              </w:rPr>
            </w:pPr>
          </w:p>
        </w:tc>
        <w:tc>
          <w:tcPr>
            <w:tcW w:w="2430" w:type="dxa"/>
            <w:tcBorders>
              <w:top w:val="nil"/>
              <w:left w:val="nil"/>
              <w:bottom w:val="nil"/>
              <w:right w:val="single" w:sz="8" w:space="0" w:color="auto"/>
            </w:tcBorders>
            <w:shd w:val="clear" w:color="auto" w:fill="auto"/>
            <w:vAlign w:val="bottom"/>
            <w:hideMark/>
          </w:tcPr>
          <w:p w14:paraId="14506A85"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r>
      <w:tr w:rsidR="0043408E" w:rsidRPr="0043408E" w14:paraId="5CD45D67" w14:textId="77777777" w:rsidTr="0043408E">
        <w:trPr>
          <w:trHeight w:val="580"/>
        </w:trPr>
        <w:tc>
          <w:tcPr>
            <w:tcW w:w="1180" w:type="dxa"/>
            <w:tcBorders>
              <w:top w:val="nil"/>
              <w:left w:val="single" w:sz="8" w:space="0" w:color="auto"/>
              <w:bottom w:val="nil"/>
              <w:right w:val="nil"/>
            </w:tcBorders>
            <w:shd w:val="clear" w:color="000000" w:fill="ACB9CA"/>
            <w:vAlign w:val="bottom"/>
            <w:hideMark/>
          </w:tcPr>
          <w:p w14:paraId="358791F6" w14:textId="77777777" w:rsidR="0043408E" w:rsidRPr="0043408E" w:rsidRDefault="0043408E" w:rsidP="0043408E">
            <w:pPr>
              <w:widowControl/>
              <w:autoSpaceDE/>
              <w:autoSpaceDN/>
              <w:jc w:val="right"/>
              <w:rPr>
                <w:rFonts w:ascii="Calibri" w:eastAsia="Times New Roman" w:hAnsi="Calibri" w:cs="Calibri"/>
                <w:color w:val="000000"/>
                <w:lang w:bidi="ar-SA"/>
              </w:rPr>
            </w:pPr>
            <w:r w:rsidRPr="0043408E">
              <w:rPr>
                <w:rFonts w:ascii="Calibri" w:eastAsia="Times New Roman" w:hAnsi="Calibri" w:cs="Calibri"/>
                <w:color w:val="000000"/>
                <w:lang w:bidi="ar-SA"/>
              </w:rPr>
              <w:t>14-May</w:t>
            </w:r>
          </w:p>
        </w:tc>
        <w:tc>
          <w:tcPr>
            <w:tcW w:w="440" w:type="dxa"/>
            <w:tcBorders>
              <w:top w:val="nil"/>
              <w:left w:val="nil"/>
              <w:bottom w:val="nil"/>
              <w:right w:val="nil"/>
            </w:tcBorders>
            <w:shd w:val="clear" w:color="000000" w:fill="ACB9CA"/>
            <w:vAlign w:val="bottom"/>
            <w:hideMark/>
          </w:tcPr>
          <w:p w14:paraId="2CF76242"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F</w:t>
            </w:r>
          </w:p>
        </w:tc>
        <w:tc>
          <w:tcPr>
            <w:tcW w:w="3060" w:type="dxa"/>
            <w:tcBorders>
              <w:top w:val="nil"/>
              <w:left w:val="nil"/>
              <w:bottom w:val="nil"/>
              <w:right w:val="nil"/>
            </w:tcBorders>
            <w:shd w:val="clear" w:color="000000" w:fill="ACB9CA"/>
            <w:vAlign w:val="bottom"/>
            <w:hideMark/>
          </w:tcPr>
          <w:p w14:paraId="29815A4A"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c>
          <w:tcPr>
            <w:tcW w:w="3280" w:type="dxa"/>
            <w:tcBorders>
              <w:top w:val="nil"/>
              <w:left w:val="nil"/>
              <w:bottom w:val="nil"/>
              <w:right w:val="nil"/>
            </w:tcBorders>
            <w:shd w:val="clear" w:color="000000" w:fill="ACB9CA"/>
            <w:vAlign w:val="bottom"/>
            <w:hideMark/>
          </w:tcPr>
          <w:p w14:paraId="62719A54"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c>
          <w:tcPr>
            <w:tcW w:w="2580" w:type="dxa"/>
            <w:tcBorders>
              <w:top w:val="nil"/>
              <w:left w:val="nil"/>
              <w:bottom w:val="nil"/>
              <w:right w:val="nil"/>
            </w:tcBorders>
            <w:shd w:val="clear" w:color="000000" w:fill="ACB9CA"/>
            <w:vAlign w:val="bottom"/>
            <w:hideMark/>
          </w:tcPr>
          <w:p w14:paraId="3B3A735D"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c>
          <w:tcPr>
            <w:tcW w:w="2240" w:type="dxa"/>
            <w:tcBorders>
              <w:top w:val="nil"/>
              <w:left w:val="nil"/>
              <w:bottom w:val="nil"/>
              <w:right w:val="nil"/>
            </w:tcBorders>
            <w:shd w:val="clear" w:color="000000" w:fill="ACB9CA"/>
            <w:vAlign w:val="bottom"/>
            <w:hideMark/>
          </w:tcPr>
          <w:p w14:paraId="4C68915F"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c>
          <w:tcPr>
            <w:tcW w:w="2430" w:type="dxa"/>
            <w:tcBorders>
              <w:top w:val="nil"/>
              <w:left w:val="nil"/>
              <w:bottom w:val="nil"/>
              <w:right w:val="single" w:sz="8" w:space="0" w:color="auto"/>
            </w:tcBorders>
            <w:shd w:val="clear" w:color="000000" w:fill="ACB9CA"/>
            <w:vAlign w:val="bottom"/>
            <w:hideMark/>
          </w:tcPr>
          <w:p w14:paraId="629DDA80"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Risk Characterization (Deterministic Estimate)</w:t>
            </w:r>
          </w:p>
        </w:tc>
      </w:tr>
      <w:tr w:rsidR="0043408E" w:rsidRPr="0043408E" w14:paraId="3BCFF686" w14:textId="77777777" w:rsidTr="0043408E">
        <w:trPr>
          <w:trHeight w:val="290"/>
        </w:trPr>
        <w:tc>
          <w:tcPr>
            <w:tcW w:w="1180" w:type="dxa"/>
            <w:tcBorders>
              <w:top w:val="nil"/>
              <w:left w:val="single" w:sz="8" w:space="0" w:color="auto"/>
              <w:bottom w:val="nil"/>
              <w:right w:val="nil"/>
            </w:tcBorders>
            <w:shd w:val="clear" w:color="auto" w:fill="auto"/>
            <w:vAlign w:val="bottom"/>
            <w:hideMark/>
          </w:tcPr>
          <w:p w14:paraId="5A1030C0" w14:textId="77777777" w:rsidR="0043408E" w:rsidRPr="0043408E" w:rsidRDefault="0043408E" w:rsidP="0043408E">
            <w:pPr>
              <w:widowControl/>
              <w:autoSpaceDE/>
              <w:autoSpaceDN/>
              <w:jc w:val="right"/>
              <w:rPr>
                <w:rFonts w:ascii="Calibri" w:eastAsia="Times New Roman" w:hAnsi="Calibri" w:cs="Calibri"/>
                <w:color w:val="000000"/>
                <w:lang w:bidi="ar-SA"/>
              </w:rPr>
            </w:pPr>
            <w:r w:rsidRPr="0043408E">
              <w:rPr>
                <w:rFonts w:ascii="Calibri" w:eastAsia="Times New Roman" w:hAnsi="Calibri" w:cs="Calibri"/>
                <w:color w:val="000000"/>
                <w:lang w:bidi="ar-SA"/>
              </w:rPr>
              <w:t>17-May</w:t>
            </w:r>
          </w:p>
        </w:tc>
        <w:tc>
          <w:tcPr>
            <w:tcW w:w="440" w:type="dxa"/>
            <w:tcBorders>
              <w:top w:val="nil"/>
              <w:left w:val="nil"/>
              <w:bottom w:val="nil"/>
              <w:right w:val="nil"/>
            </w:tcBorders>
            <w:shd w:val="clear" w:color="auto" w:fill="auto"/>
            <w:vAlign w:val="bottom"/>
            <w:hideMark/>
          </w:tcPr>
          <w:p w14:paraId="3A2B2B03"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M</w:t>
            </w:r>
          </w:p>
        </w:tc>
        <w:tc>
          <w:tcPr>
            <w:tcW w:w="3060" w:type="dxa"/>
            <w:tcBorders>
              <w:top w:val="nil"/>
              <w:left w:val="nil"/>
              <w:bottom w:val="nil"/>
              <w:right w:val="nil"/>
            </w:tcBorders>
            <w:shd w:val="clear" w:color="auto" w:fill="auto"/>
            <w:vAlign w:val="bottom"/>
            <w:hideMark/>
          </w:tcPr>
          <w:p w14:paraId="251DF632"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Trouble Shooting</w:t>
            </w:r>
          </w:p>
        </w:tc>
        <w:tc>
          <w:tcPr>
            <w:tcW w:w="3280" w:type="dxa"/>
            <w:tcBorders>
              <w:top w:val="nil"/>
              <w:left w:val="nil"/>
              <w:bottom w:val="nil"/>
              <w:right w:val="nil"/>
            </w:tcBorders>
            <w:shd w:val="clear" w:color="auto" w:fill="auto"/>
            <w:vAlign w:val="bottom"/>
            <w:hideMark/>
          </w:tcPr>
          <w:p w14:paraId="097AA96B" w14:textId="77777777" w:rsidR="0043408E" w:rsidRPr="0043408E" w:rsidRDefault="0043408E" w:rsidP="0043408E">
            <w:pPr>
              <w:widowControl/>
              <w:autoSpaceDE/>
              <w:autoSpaceDN/>
              <w:rPr>
                <w:rFonts w:ascii="Calibri" w:eastAsia="Times New Roman" w:hAnsi="Calibri" w:cs="Calibri"/>
                <w:color w:val="000000"/>
                <w:lang w:bidi="ar-SA"/>
              </w:rPr>
            </w:pPr>
          </w:p>
        </w:tc>
        <w:tc>
          <w:tcPr>
            <w:tcW w:w="2580" w:type="dxa"/>
            <w:tcBorders>
              <w:top w:val="nil"/>
              <w:left w:val="nil"/>
              <w:bottom w:val="nil"/>
              <w:right w:val="nil"/>
            </w:tcBorders>
            <w:shd w:val="clear" w:color="auto" w:fill="auto"/>
            <w:vAlign w:val="bottom"/>
            <w:hideMark/>
          </w:tcPr>
          <w:p w14:paraId="41C22BC3" w14:textId="77777777" w:rsidR="0043408E" w:rsidRPr="0043408E" w:rsidRDefault="0043408E" w:rsidP="0043408E">
            <w:pPr>
              <w:widowControl/>
              <w:autoSpaceDE/>
              <w:autoSpaceDN/>
              <w:rPr>
                <w:rFonts w:ascii="Times New Roman" w:eastAsia="Times New Roman" w:hAnsi="Times New Roman" w:cs="Times New Roman"/>
                <w:sz w:val="20"/>
                <w:szCs w:val="20"/>
                <w:lang w:bidi="ar-SA"/>
              </w:rPr>
            </w:pPr>
          </w:p>
        </w:tc>
        <w:tc>
          <w:tcPr>
            <w:tcW w:w="2240" w:type="dxa"/>
            <w:tcBorders>
              <w:top w:val="nil"/>
              <w:left w:val="nil"/>
              <w:bottom w:val="nil"/>
              <w:right w:val="nil"/>
            </w:tcBorders>
            <w:shd w:val="clear" w:color="auto" w:fill="auto"/>
            <w:vAlign w:val="bottom"/>
            <w:hideMark/>
          </w:tcPr>
          <w:p w14:paraId="5115B307" w14:textId="77777777" w:rsidR="0043408E" w:rsidRPr="0043408E" w:rsidRDefault="0043408E" w:rsidP="0043408E">
            <w:pPr>
              <w:widowControl/>
              <w:autoSpaceDE/>
              <w:autoSpaceDN/>
              <w:rPr>
                <w:rFonts w:ascii="Times New Roman" w:eastAsia="Times New Roman" w:hAnsi="Times New Roman" w:cs="Times New Roman"/>
                <w:sz w:val="20"/>
                <w:szCs w:val="20"/>
                <w:lang w:bidi="ar-SA"/>
              </w:rPr>
            </w:pPr>
          </w:p>
        </w:tc>
        <w:tc>
          <w:tcPr>
            <w:tcW w:w="2430" w:type="dxa"/>
            <w:tcBorders>
              <w:top w:val="nil"/>
              <w:left w:val="nil"/>
              <w:bottom w:val="nil"/>
              <w:right w:val="single" w:sz="8" w:space="0" w:color="auto"/>
            </w:tcBorders>
            <w:shd w:val="clear" w:color="auto" w:fill="auto"/>
            <w:vAlign w:val="bottom"/>
            <w:hideMark/>
          </w:tcPr>
          <w:p w14:paraId="4881EF8E"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r>
      <w:tr w:rsidR="0043408E" w:rsidRPr="0043408E" w14:paraId="591D9750" w14:textId="77777777" w:rsidTr="0043408E">
        <w:trPr>
          <w:trHeight w:val="290"/>
        </w:trPr>
        <w:tc>
          <w:tcPr>
            <w:tcW w:w="1180" w:type="dxa"/>
            <w:tcBorders>
              <w:top w:val="nil"/>
              <w:left w:val="single" w:sz="8" w:space="0" w:color="auto"/>
              <w:bottom w:val="nil"/>
              <w:right w:val="nil"/>
            </w:tcBorders>
            <w:shd w:val="clear" w:color="auto" w:fill="auto"/>
            <w:vAlign w:val="bottom"/>
            <w:hideMark/>
          </w:tcPr>
          <w:p w14:paraId="343147A6" w14:textId="77777777" w:rsidR="0043408E" w:rsidRPr="0043408E" w:rsidRDefault="0043408E" w:rsidP="0043408E">
            <w:pPr>
              <w:widowControl/>
              <w:autoSpaceDE/>
              <w:autoSpaceDN/>
              <w:jc w:val="right"/>
              <w:rPr>
                <w:rFonts w:ascii="Calibri" w:eastAsia="Times New Roman" w:hAnsi="Calibri" w:cs="Calibri"/>
                <w:color w:val="000000"/>
                <w:lang w:bidi="ar-SA"/>
              </w:rPr>
            </w:pPr>
            <w:r w:rsidRPr="0043408E">
              <w:rPr>
                <w:rFonts w:ascii="Calibri" w:eastAsia="Times New Roman" w:hAnsi="Calibri" w:cs="Calibri"/>
                <w:color w:val="000000"/>
                <w:lang w:bidi="ar-SA"/>
              </w:rPr>
              <w:t>19-May</w:t>
            </w:r>
          </w:p>
        </w:tc>
        <w:tc>
          <w:tcPr>
            <w:tcW w:w="440" w:type="dxa"/>
            <w:tcBorders>
              <w:top w:val="nil"/>
              <w:left w:val="nil"/>
              <w:bottom w:val="nil"/>
              <w:right w:val="nil"/>
            </w:tcBorders>
            <w:shd w:val="clear" w:color="auto" w:fill="auto"/>
            <w:vAlign w:val="bottom"/>
            <w:hideMark/>
          </w:tcPr>
          <w:p w14:paraId="61968465"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W</w:t>
            </w:r>
          </w:p>
        </w:tc>
        <w:tc>
          <w:tcPr>
            <w:tcW w:w="3060" w:type="dxa"/>
            <w:tcBorders>
              <w:top w:val="nil"/>
              <w:left w:val="nil"/>
              <w:bottom w:val="nil"/>
              <w:right w:val="nil"/>
            </w:tcBorders>
            <w:shd w:val="clear" w:color="auto" w:fill="auto"/>
            <w:vAlign w:val="bottom"/>
            <w:hideMark/>
          </w:tcPr>
          <w:p w14:paraId="6661EF68"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Trouble Shooting</w:t>
            </w:r>
          </w:p>
        </w:tc>
        <w:tc>
          <w:tcPr>
            <w:tcW w:w="3280" w:type="dxa"/>
            <w:tcBorders>
              <w:top w:val="nil"/>
              <w:left w:val="nil"/>
              <w:bottom w:val="nil"/>
              <w:right w:val="nil"/>
            </w:tcBorders>
            <w:shd w:val="clear" w:color="auto" w:fill="auto"/>
            <w:vAlign w:val="bottom"/>
            <w:hideMark/>
          </w:tcPr>
          <w:p w14:paraId="562A4504" w14:textId="77777777" w:rsidR="0043408E" w:rsidRPr="0043408E" w:rsidRDefault="0043408E" w:rsidP="0043408E">
            <w:pPr>
              <w:widowControl/>
              <w:autoSpaceDE/>
              <w:autoSpaceDN/>
              <w:rPr>
                <w:rFonts w:ascii="Calibri" w:eastAsia="Times New Roman" w:hAnsi="Calibri" w:cs="Calibri"/>
                <w:color w:val="000000"/>
                <w:lang w:bidi="ar-SA"/>
              </w:rPr>
            </w:pPr>
          </w:p>
        </w:tc>
        <w:tc>
          <w:tcPr>
            <w:tcW w:w="2580" w:type="dxa"/>
            <w:tcBorders>
              <w:top w:val="nil"/>
              <w:left w:val="nil"/>
              <w:bottom w:val="nil"/>
              <w:right w:val="nil"/>
            </w:tcBorders>
            <w:shd w:val="clear" w:color="auto" w:fill="auto"/>
            <w:vAlign w:val="bottom"/>
            <w:hideMark/>
          </w:tcPr>
          <w:p w14:paraId="2EA69B4C" w14:textId="77777777" w:rsidR="0043408E" w:rsidRPr="0043408E" w:rsidRDefault="0043408E" w:rsidP="0043408E">
            <w:pPr>
              <w:widowControl/>
              <w:autoSpaceDE/>
              <w:autoSpaceDN/>
              <w:rPr>
                <w:rFonts w:ascii="Times New Roman" w:eastAsia="Times New Roman" w:hAnsi="Times New Roman" w:cs="Times New Roman"/>
                <w:sz w:val="20"/>
                <w:szCs w:val="20"/>
                <w:lang w:bidi="ar-SA"/>
              </w:rPr>
            </w:pPr>
          </w:p>
        </w:tc>
        <w:tc>
          <w:tcPr>
            <w:tcW w:w="2240" w:type="dxa"/>
            <w:tcBorders>
              <w:top w:val="nil"/>
              <w:left w:val="nil"/>
              <w:bottom w:val="nil"/>
              <w:right w:val="nil"/>
            </w:tcBorders>
            <w:shd w:val="clear" w:color="auto" w:fill="auto"/>
            <w:vAlign w:val="bottom"/>
            <w:hideMark/>
          </w:tcPr>
          <w:p w14:paraId="48A07B37" w14:textId="77777777" w:rsidR="0043408E" w:rsidRPr="0043408E" w:rsidRDefault="0043408E" w:rsidP="0043408E">
            <w:pPr>
              <w:widowControl/>
              <w:autoSpaceDE/>
              <w:autoSpaceDN/>
              <w:rPr>
                <w:rFonts w:ascii="Times New Roman" w:eastAsia="Times New Roman" w:hAnsi="Times New Roman" w:cs="Times New Roman"/>
                <w:sz w:val="20"/>
                <w:szCs w:val="20"/>
                <w:lang w:bidi="ar-SA"/>
              </w:rPr>
            </w:pPr>
          </w:p>
        </w:tc>
        <w:tc>
          <w:tcPr>
            <w:tcW w:w="2430" w:type="dxa"/>
            <w:tcBorders>
              <w:top w:val="nil"/>
              <w:left w:val="nil"/>
              <w:bottom w:val="nil"/>
              <w:right w:val="single" w:sz="8" w:space="0" w:color="auto"/>
            </w:tcBorders>
            <w:shd w:val="clear" w:color="auto" w:fill="auto"/>
            <w:vAlign w:val="bottom"/>
            <w:hideMark/>
          </w:tcPr>
          <w:p w14:paraId="4FA3C732"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r>
      <w:tr w:rsidR="0043408E" w:rsidRPr="0043408E" w14:paraId="6CF41797" w14:textId="77777777" w:rsidTr="0043408E">
        <w:trPr>
          <w:trHeight w:val="580"/>
        </w:trPr>
        <w:tc>
          <w:tcPr>
            <w:tcW w:w="1180" w:type="dxa"/>
            <w:tcBorders>
              <w:top w:val="nil"/>
              <w:left w:val="single" w:sz="8" w:space="0" w:color="auto"/>
              <w:bottom w:val="nil"/>
              <w:right w:val="nil"/>
            </w:tcBorders>
            <w:shd w:val="clear" w:color="000000" w:fill="ACB9CA"/>
            <w:vAlign w:val="bottom"/>
            <w:hideMark/>
          </w:tcPr>
          <w:p w14:paraId="5F42C335" w14:textId="77777777" w:rsidR="0043408E" w:rsidRPr="0043408E" w:rsidRDefault="0043408E" w:rsidP="0043408E">
            <w:pPr>
              <w:widowControl/>
              <w:autoSpaceDE/>
              <w:autoSpaceDN/>
              <w:jc w:val="right"/>
              <w:rPr>
                <w:rFonts w:ascii="Calibri" w:eastAsia="Times New Roman" w:hAnsi="Calibri" w:cs="Calibri"/>
                <w:color w:val="000000"/>
                <w:lang w:bidi="ar-SA"/>
              </w:rPr>
            </w:pPr>
            <w:r w:rsidRPr="0043408E">
              <w:rPr>
                <w:rFonts w:ascii="Calibri" w:eastAsia="Times New Roman" w:hAnsi="Calibri" w:cs="Calibri"/>
                <w:color w:val="000000"/>
                <w:lang w:bidi="ar-SA"/>
              </w:rPr>
              <w:t>21-May</w:t>
            </w:r>
          </w:p>
        </w:tc>
        <w:tc>
          <w:tcPr>
            <w:tcW w:w="440" w:type="dxa"/>
            <w:tcBorders>
              <w:top w:val="nil"/>
              <w:left w:val="nil"/>
              <w:bottom w:val="nil"/>
              <w:right w:val="nil"/>
            </w:tcBorders>
            <w:shd w:val="clear" w:color="000000" w:fill="ACB9CA"/>
            <w:vAlign w:val="bottom"/>
            <w:hideMark/>
          </w:tcPr>
          <w:p w14:paraId="1F47BEB8"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F</w:t>
            </w:r>
          </w:p>
        </w:tc>
        <w:tc>
          <w:tcPr>
            <w:tcW w:w="3060" w:type="dxa"/>
            <w:tcBorders>
              <w:top w:val="nil"/>
              <w:left w:val="nil"/>
              <w:bottom w:val="nil"/>
              <w:right w:val="nil"/>
            </w:tcBorders>
            <w:shd w:val="clear" w:color="000000" w:fill="ACB9CA"/>
            <w:vAlign w:val="bottom"/>
            <w:hideMark/>
          </w:tcPr>
          <w:p w14:paraId="1E6C52FE"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c>
          <w:tcPr>
            <w:tcW w:w="3280" w:type="dxa"/>
            <w:tcBorders>
              <w:top w:val="nil"/>
              <w:left w:val="nil"/>
              <w:bottom w:val="nil"/>
              <w:right w:val="nil"/>
            </w:tcBorders>
            <w:shd w:val="clear" w:color="000000" w:fill="ACB9CA"/>
            <w:vAlign w:val="bottom"/>
            <w:hideMark/>
          </w:tcPr>
          <w:p w14:paraId="3CB88BF4"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c>
          <w:tcPr>
            <w:tcW w:w="2580" w:type="dxa"/>
            <w:tcBorders>
              <w:top w:val="nil"/>
              <w:left w:val="nil"/>
              <w:bottom w:val="nil"/>
              <w:right w:val="nil"/>
            </w:tcBorders>
            <w:shd w:val="clear" w:color="000000" w:fill="ACB9CA"/>
            <w:vAlign w:val="bottom"/>
            <w:hideMark/>
          </w:tcPr>
          <w:p w14:paraId="0EDDD387"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c>
          <w:tcPr>
            <w:tcW w:w="2240" w:type="dxa"/>
            <w:tcBorders>
              <w:top w:val="nil"/>
              <w:left w:val="nil"/>
              <w:bottom w:val="nil"/>
              <w:right w:val="nil"/>
            </w:tcBorders>
            <w:shd w:val="clear" w:color="000000" w:fill="ACB9CA"/>
            <w:vAlign w:val="bottom"/>
            <w:hideMark/>
          </w:tcPr>
          <w:p w14:paraId="6F08AB3F"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c>
          <w:tcPr>
            <w:tcW w:w="2430" w:type="dxa"/>
            <w:tcBorders>
              <w:top w:val="nil"/>
              <w:left w:val="nil"/>
              <w:bottom w:val="nil"/>
              <w:right w:val="single" w:sz="8" w:space="0" w:color="auto"/>
            </w:tcBorders>
            <w:shd w:val="clear" w:color="000000" w:fill="ACB9CA"/>
            <w:vAlign w:val="bottom"/>
            <w:hideMark/>
          </w:tcPr>
          <w:p w14:paraId="3A9E7B7C"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Risk Characterization (</w:t>
            </w:r>
            <w:proofErr w:type="spellStart"/>
            <w:r w:rsidRPr="0043408E">
              <w:rPr>
                <w:rFonts w:ascii="Calibri" w:eastAsia="Times New Roman" w:hAnsi="Calibri" w:cs="Calibri"/>
                <w:color w:val="000000"/>
                <w:lang w:bidi="ar-SA"/>
              </w:rPr>
              <w:t>Probabilisitic</w:t>
            </w:r>
            <w:proofErr w:type="spellEnd"/>
            <w:r w:rsidRPr="0043408E">
              <w:rPr>
                <w:rFonts w:ascii="Calibri" w:eastAsia="Times New Roman" w:hAnsi="Calibri" w:cs="Calibri"/>
                <w:color w:val="000000"/>
                <w:lang w:bidi="ar-SA"/>
              </w:rPr>
              <w:t xml:space="preserve"> Output)</w:t>
            </w:r>
          </w:p>
        </w:tc>
      </w:tr>
      <w:tr w:rsidR="0043408E" w:rsidRPr="0043408E" w14:paraId="7C0EDE45" w14:textId="77777777" w:rsidTr="0043408E">
        <w:trPr>
          <w:trHeight w:val="290"/>
        </w:trPr>
        <w:tc>
          <w:tcPr>
            <w:tcW w:w="1180" w:type="dxa"/>
            <w:tcBorders>
              <w:top w:val="nil"/>
              <w:left w:val="single" w:sz="8" w:space="0" w:color="auto"/>
              <w:bottom w:val="nil"/>
              <w:right w:val="nil"/>
            </w:tcBorders>
            <w:shd w:val="clear" w:color="auto" w:fill="auto"/>
            <w:vAlign w:val="bottom"/>
            <w:hideMark/>
          </w:tcPr>
          <w:p w14:paraId="6B39E9FF" w14:textId="77777777" w:rsidR="0043408E" w:rsidRPr="0043408E" w:rsidRDefault="0043408E" w:rsidP="0043408E">
            <w:pPr>
              <w:widowControl/>
              <w:autoSpaceDE/>
              <w:autoSpaceDN/>
              <w:jc w:val="right"/>
              <w:rPr>
                <w:rFonts w:ascii="Calibri" w:eastAsia="Times New Roman" w:hAnsi="Calibri" w:cs="Calibri"/>
                <w:color w:val="000000"/>
                <w:lang w:bidi="ar-SA"/>
              </w:rPr>
            </w:pPr>
            <w:r w:rsidRPr="0043408E">
              <w:rPr>
                <w:rFonts w:ascii="Calibri" w:eastAsia="Times New Roman" w:hAnsi="Calibri" w:cs="Calibri"/>
                <w:color w:val="000000"/>
                <w:lang w:bidi="ar-SA"/>
              </w:rPr>
              <w:t>24-May</w:t>
            </w:r>
          </w:p>
        </w:tc>
        <w:tc>
          <w:tcPr>
            <w:tcW w:w="440" w:type="dxa"/>
            <w:tcBorders>
              <w:top w:val="nil"/>
              <w:left w:val="nil"/>
              <w:bottom w:val="nil"/>
              <w:right w:val="nil"/>
            </w:tcBorders>
            <w:shd w:val="clear" w:color="auto" w:fill="auto"/>
            <w:vAlign w:val="bottom"/>
            <w:hideMark/>
          </w:tcPr>
          <w:p w14:paraId="27D2DC71"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M</w:t>
            </w:r>
          </w:p>
        </w:tc>
        <w:tc>
          <w:tcPr>
            <w:tcW w:w="3060" w:type="dxa"/>
            <w:tcBorders>
              <w:top w:val="nil"/>
              <w:left w:val="nil"/>
              <w:bottom w:val="nil"/>
              <w:right w:val="nil"/>
            </w:tcBorders>
            <w:shd w:val="clear" w:color="auto" w:fill="auto"/>
            <w:vAlign w:val="bottom"/>
            <w:hideMark/>
          </w:tcPr>
          <w:p w14:paraId="5F5F97D1"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Trouble Shooting</w:t>
            </w:r>
          </w:p>
        </w:tc>
        <w:tc>
          <w:tcPr>
            <w:tcW w:w="3280" w:type="dxa"/>
            <w:tcBorders>
              <w:top w:val="nil"/>
              <w:left w:val="nil"/>
              <w:bottom w:val="nil"/>
              <w:right w:val="nil"/>
            </w:tcBorders>
            <w:shd w:val="clear" w:color="auto" w:fill="auto"/>
            <w:vAlign w:val="bottom"/>
            <w:hideMark/>
          </w:tcPr>
          <w:p w14:paraId="715012AD" w14:textId="77777777" w:rsidR="0043408E" w:rsidRPr="0043408E" w:rsidRDefault="0043408E" w:rsidP="0043408E">
            <w:pPr>
              <w:widowControl/>
              <w:autoSpaceDE/>
              <w:autoSpaceDN/>
              <w:rPr>
                <w:rFonts w:ascii="Calibri" w:eastAsia="Times New Roman" w:hAnsi="Calibri" w:cs="Calibri"/>
                <w:color w:val="000000"/>
                <w:lang w:bidi="ar-SA"/>
              </w:rPr>
            </w:pPr>
          </w:p>
        </w:tc>
        <w:tc>
          <w:tcPr>
            <w:tcW w:w="2580" w:type="dxa"/>
            <w:tcBorders>
              <w:top w:val="nil"/>
              <w:left w:val="nil"/>
              <w:bottom w:val="nil"/>
              <w:right w:val="nil"/>
            </w:tcBorders>
            <w:shd w:val="clear" w:color="auto" w:fill="auto"/>
            <w:vAlign w:val="bottom"/>
            <w:hideMark/>
          </w:tcPr>
          <w:p w14:paraId="27E96A50" w14:textId="77777777" w:rsidR="0043408E" w:rsidRPr="0043408E" w:rsidRDefault="0043408E" w:rsidP="0043408E">
            <w:pPr>
              <w:widowControl/>
              <w:autoSpaceDE/>
              <w:autoSpaceDN/>
              <w:rPr>
                <w:rFonts w:ascii="Times New Roman" w:eastAsia="Times New Roman" w:hAnsi="Times New Roman" w:cs="Times New Roman"/>
                <w:sz w:val="20"/>
                <w:szCs w:val="20"/>
                <w:lang w:bidi="ar-SA"/>
              </w:rPr>
            </w:pPr>
          </w:p>
        </w:tc>
        <w:tc>
          <w:tcPr>
            <w:tcW w:w="2240" w:type="dxa"/>
            <w:tcBorders>
              <w:top w:val="nil"/>
              <w:left w:val="nil"/>
              <w:bottom w:val="nil"/>
              <w:right w:val="nil"/>
            </w:tcBorders>
            <w:shd w:val="clear" w:color="auto" w:fill="auto"/>
            <w:vAlign w:val="bottom"/>
            <w:hideMark/>
          </w:tcPr>
          <w:p w14:paraId="40A05575" w14:textId="77777777" w:rsidR="0043408E" w:rsidRPr="0043408E" w:rsidRDefault="0043408E" w:rsidP="0043408E">
            <w:pPr>
              <w:widowControl/>
              <w:autoSpaceDE/>
              <w:autoSpaceDN/>
              <w:rPr>
                <w:rFonts w:ascii="Times New Roman" w:eastAsia="Times New Roman" w:hAnsi="Times New Roman" w:cs="Times New Roman"/>
                <w:sz w:val="20"/>
                <w:szCs w:val="20"/>
                <w:lang w:bidi="ar-SA"/>
              </w:rPr>
            </w:pPr>
          </w:p>
        </w:tc>
        <w:tc>
          <w:tcPr>
            <w:tcW w:w="2430" w:type="dxa"/>
            <w:tcBorders>
              <w:top w:val="nil"/>
              <w:left w:val="nil"/>
              <w:bottom w:val="nil"/>
              <w:right w:val="single" w:sz="8" w:space="0" w:color="auto"/>
            </w:tcBorders>
            <w:shd w:val="clear" w:color="auto" w:fill="auto"/>
            <w:vAlign w:val="bottom"/>
            <w:hideMark/>
          </w:tcPr>
          <w:p w14:paraId="61FB2D89"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r>
      <w:tr w:rsidR="0043408E" w:rsidRPr="0043408E" w14:paraId="75243758" w14:textId="77777777" w:rsidTr="0043408E">
        <w:trPr>
          <w:trHeight w:val="290"/>
        </w:trPr>
        <w:tc>
          <w:tcPr>
            <w:tcW w:w="1180" w:type="dxa"/>
            <w:tcBorders>
              <w:top w:val="nil"/>
              <w:left w:val="single" w:sz="8" w:space="0" w:color="auto"/>
              <w:bottom w:val="nil"/>
              <w:right w:val="nil"/>
            </w:tcBorders>
            <w:shd w:val="clear" w:color="auto" w:fill="auto"/>
            <w:vAlign w:val="bottom"/>
            <w:hideMark/>
          </w:tcPr>
          <w:p w14:paraId="617206C8" w14:textId="77777777" w:rsidR="0043408E" w:rsidRPr="0043408E" w:rsidRDefault="0043408E" w:rsidP="0043408E">
            <w:pPr>
              <w:widowControl/>
              <w:autoSpaceDE/>
              <w:autoSpaceDN/>
              <w:jc w:val="right"/>
              <w:rPr>
                <w:rFonts w:ascii="Calibri" w:eastAsia="Times New Roman" w:hAnsi="Calibri" w:cs="Calibri"/>
                <w:color w:val="000000"/>
                <w:lang w:bidi="ar-SA"/>
              </w:rPr>
            </w:pPr>
            <w:r w:rsidRPr="0043408E">
              <w:rPr>
                <w:rFonts w:ascii="Calibri" w:eastAsia="Times New Roman" w:hAnsi="Calibri" w:cs="Calibri"/>
                <w:color w:val="000000"/>
                <w:lang w:bidi="ar-SA"/>
              </w:rPr>
              <w:t>26-May</w:t>
            </w:r>
          </w:p>
        </w:tc>
        <w:tc>
          <w:tcPr>
            <w:tcW w:w="440" w:type="dxa"/>
            <w:tcBorders>
              <w:top w:val="nil"/>
              <w:left w:val="nil"/>
              <w:bottom w:val="nil"/>
              <w:right w:val="nil"/>
            </w:tcBorders>
            <w:shd w:val="clear" w:color="auto" w:fill="auto"/>
            <w:vAlign w:val="bottom"/>
            <w:hideMark/>
          </w:tcPr>
          <w:p w14:paraId="6E7B2176"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W</w:t>
            </w:r>
          </w:p>
        </w:tc>
        <w:tc>
          <w:tcPr>
            <w:tcW w:w="3060" w:type="dxa"/>
            <w:tcBorders>
              <w:top w:val="nil"/>
              <w:left w:val="nil"/>
              <w:bottom w:val="nil"/>
              <w:right w:val="nil"/>
            </w:tcBorders>
            <w:shd w:val="clear" w:color="auto" w:fill="auto"/>
            <w:vAlign w:val="bottom"/>
            <w:hideMark/>
          </w:tcPr>
          <w:p w14:paraId="04BFA0E9"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Trouble Shooting</w:t>
            </w:r>
          </w:p>
        </w:tc>
        <w:tc>
          <w:tcPr>
            <w:tcW w:w="3280" w:type="dxa"/>
            <w:tcBorders>
              <w:top w:val="nil"/>
              <w:left w:val="nil"/>
              <w:bottom w:val="nil"/>
              <w:right w:val="nil"/>
            </w:tcBorders>
            <w:shd w:val="clear" w:color="auto" w:fill="auto"/>
            <w:vAlign w:val="bottom"/>
            <w:hideMark/>
          </w:tcPr>
          <w:p w14:paraId="468CB3A1" w14:textId="77777777" w:rsidR="0043408E" w:rsidRPr="0043408E" w:rsidRDefault="0043408E" w:rsidP="0043408E">
            <w:pPr>
              <w:widowControl/>
              <w:autoSpaceDE/>
              <w:autoSpaceDN/>
              <w:rPr>
                <w:rFonts w:ascii="Calibri" w:eastAsia="Times New Roman" w:hAnsi="Calibri" w:cs="Calibri"/>
                <w:color w:val="000000"/>
                <w:lang w:bidi="ar-SA"/>
              </w:rPr>
            </w:pPr>
          </w:p>
        </w:tc>
        <w:tc>
          <w:tcPr>
            <w:tcW w:w="2580" w:type="dxa"/>
            <w:tcBorders>
              <w:top w:val="nil"/>
              <w:left w:val="nil"/>
              <w:bottom w:val="nil"/>
              <w:right w:val="nil"/>
            </w:tcBorders>
            <w:shd w:val="clear" w:color="auto" w:fill="auto"/>
            <w:vAlign w:val="bottom"/>
            <w:hideMark/>
          </w:tcPr>
          <w:p w14:paraId="1ED40F0B" w14:textId="77777777" w:rsidR="0043408E" w:rsidRPr="0043408E" w:rsidRDefault="0043408E" w:rsidP="0043408E">
            <w:pPr>
              <w:widowControl/>
              <w:autoSpaceDE/>
              <w:autoSpaceDN/>
              <w:rPr>
                <w:rFonts w:ascii="Times New Roman" w:eastAsia="Times New Roman" w:hAnsi="Times New Roman" w:cs="Times New Roman"/>
                <w:sz w:val="20"/>
                <w:szCs w:val="20"/>
                <w:lang w:bidi="ar-SA"/>
              </w:rPr>
            </w:pPr>
          </w:p>
        </w:tc>
        <w:tc>
          <w:tcPr>
            <w:tcW w:w="2240" w:type="dxa"/>
            <w:tcBorders>
              <w:top w:val="nil"/>
              <w:left w:val="nil"/>
              <w:bottom w:val="nil"/>
              <w:right w:val="nil"/>
            </w:tcBorders>
            <w:shd w:val="clear" w:color="auto" w:fill="auto"/>
            <w:vAlign w:val="bottom"/>
            <w:hideMark/>
          </w:tcPr>
          <w:p w14:paraId="4851CD85" w14:textId="77777777" w:rsidR="0043408E" w:rsidRPr="0043408E" w:rsidRDefault="0043408E" w:rsidP="0043408E">
            <w:pPr>
              <w:widowControl/>
              <w:autoSpaceDE/>
              <w:autoSpaceDN/>
              <w:rPr>
                <w:rFonts w:ascii="Times New Roman" w:eastAsia="Times New Roman" w:hAnsi="Times New Roman" w:cs="Times New Roman"/>
                <w:sz w:val="20"/>
                <w:szCs w:val="20"/>
                <w:lang w:bidi="ar-SA"/>
              </w:rPr>
            </w:pPr>
          </w:p>
        </w:tc>
        <w:tc>
          <w:tcPr>
            <w:tcW w:w="2430" w:type="dxa"/>
            <w:tcBorders>
              <w:top w:val="nil"/>
              <w:left w:val="nil"/>
              <w:bottom w:val="nil"/>
              <w:right w:val="single" w:sz="8" w:space="0" w:color="auto"/>
            </w:tcBorders>
            <w:shd w:val="clear" w:color="auto" w:fill="auto"/>
            <w:vAlign w:val="bottom"/>
            <w:hideMark/>
          </w:tcPr>
          <w:p w14:paraId="05464DD2"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r>
      <w:tr w:rsidR="0043408E" w:rsidRPr="0043408E" w14:paraId="2D1761DD" w14:textId="77777777" w:rsidTr="0043408E">
        <w:trPr>
          <w:trHeight w:val="290"/>
        </w:trPr>
        <w:tc>
          <w:tcPr>
            <w:tcW w:w="1180" w:type="dxa"/>
            <w:tcBorders>
              <w:top w:val="nil"/>
              <w:left w:val="single" w:sz="8" w:space="0" w:color="auto"/>
              <w:bottom w:val="nil"/>
              <w:right w:val="nil"/>
            </w:tcBorders>
            <w:shd w:val="clear" w:color="auto" w:fill="auto"/>
            <w:vAlign w:val="bottom"/>
            <w:hideMark/>
          </w:tcPr>
          <w:p w14:paraId="096C24CE" w14:textId="77777777" w:rsidR="0043408E" w:rsidRPr="0043408E" w:rsidRDefault="0043408E" w:rsidP="0043408E">
            <w:pPr>
              <w:widowControl/>
              <w:autoSpaceDE/>
              <w:autoSpaceDN/>
              <w:jc w:val="right"/>
              <w:rPr>
                <w:rFonts w:ascii="Calibri" w:eastAsia="Times New Roman" w:hAnsi="Calibri" w:cs="Calibri"/>
                <w:color w:val="000000"/>
                <w:lang w:bidi="ar-SA"/>
              </w:rPr>
            </w:pPr>
            <w:r w:rsidRPr="0043408E">
              <w:rPr>
                <w:rFonts w:ascii="Calibri" w:eastAsia="Times New Roman" w:hAnsi="Calibri" w:cs="Calibri"/>
                <w:color w:val="000000"/>
                <w:lang w:bidi="ar-SA"/>
              </w:rPr>
              <w:t>31-May</w:t>
            </w:r>
          </w:p>
        </w:tc>
        <w:tc>
          <w:tcPr>
            <w:tcW w:w="440" w:type="dxa"/>
            <w:tcBorders>
              <w:top w:val="nil"/>
              <w:left w:val="nil"/>
              <w:bottom w:val="nil"/>
              <w:right w:val="nil"/>
            </w:tcBorders>
            <w:shd w:val="clear" w:color="auto" w:fill="auto"/>
            <w:vAlign w:val="bottom"/>
            <w:hideMark/>
          </w:tcPr>
          <w:p w14:paraId="14CCB3CD"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M</w:t>
            </w:r>
          </w:p>
        </w:tc>
        <w:tc>
          <w:tcPr>
            <w:tcW w:w="3060" w:type="dxa"/>
            <w:tcBorders>
              <w:top w:val="nil"/>
              <w:left w:val="nil"/>
              <w:bottom w:val="nil"/>
              <w:right w:val="nil"/>
            </w:tcBorders>
            <w:shd w:val="clear" w:color="auto" w:fill="auto"/>
            <w:vAlign w:val="bottom"/>
            <w:hideMark/>
          </w:tcPr>
          <w:p w14:paraId="0C1A8576"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Trouble Shooting</w:t>
            </w:r>
          </w:p>
        </w:tc>
        <w:tc>
          <w:tcPr>
            <w:tcW w:w="3280" w:type="dxa"/>
            <w:tcBorders>
              <w:top w:val="nil"/>
              <w:left w:val="nil"/>
              <w:bottom w:val="nil"/>
              <w:right w:val="nil"/>
            </w:tcBorders>
            <w:shd w:val="clear" w:color="auto" w:fill="auto"/>
            <w:vAlign w:val="bottom"/>
            <w:hideMark/>
          </w:tcPr>
          <w:p w14:paraId="707EA601" w14:textId="77777777" w:rsidR="0043408E" w:rsidRPr="0043408E" w:rsidRDefault="0043408E" w:rsidP="0043408E">
            <w:pPr>
              <w:widowControl/>
              <w:autoSpaceDE/>
              <w:autoSpaceDN/>
              <w:rPr>
                <w:rFonts w:ascii="Calibri" w:eastAsia="Times New Roman" w:hAnsi="Calibri" w:cs="Calibri"/>
                <w:color w:val="000000"/>
                <w:lang w:bidi="ar-SA"/>
              </w:rPr>
            </w:pPr>
          </w:p>
        </w:tc>
        <w:tc>
          <w:tcPr>
            <w:tcW w:w="2580" w:type="dxa"/>
            <w:tcBorders>
              <w:top w:val="nil"/>
              <w:left w:val="nil"/>
              <w:bottom w:val="nil"/>
              <w:right w:val="nil"/>
            </w:tcBorders>
            <w:shd w:val="clear" w:color="auto" w:fill="auto"/>
            <w:vAlign w:val="bottom"/>
            <w:hideMark/>
          </w:tcPr>
          <w:p w14:paraId="45B35FA9" w14:textId="77777777" w:rsidR="0043408E" w:rsidRPr="0043408E" w:rsidRDefault="0043408E" w:rsidP="0043408E">
            <w:pPr>
              <w:widowControl/>
              <w:autoSpaceDE/>
              <w:autoSpaceDN/>
              <w:rPr>
                <w:rFonts w:ascii="Times New Roman" w:eastAsia="Times New Roman" w:hAnsi="Times New Roman" w:cs="Times New Roman"/>
                <w:sz w:val="20"/>
                <w:szCs w:val="20"/>
                <w:lang w:bidi="ar-SA"/>
              </w:rPr>
            </w:pPr>
          </w:p>
        </w:tc>
        <w:tc>
          <w:tcPr>
            <w:tcW w:w="2240" w:type="dxa"/>
            <w:tcBorders>
              <w:top w:val="nil"/>
              <w:left w:val="nil"/>
              <w:bottom w:val="nil"/>
              <w:right w:val="nil"/>
            </w:tcBorders>
            <w:shd w:val="clear" w:color="auto" w:fill="auto"/>
            <w:vAlign w:val="bottom"/>
            <w:hideMark/>
          </w:tcPr>
          <w:p w14:paraId="0D69B46F" w14:textId="77777777" w:rsidR="0043408E" w:rsidRPr="0043408E" w:rsidRDefault="0043408E" w:rsidP="0043408E">
            <w:pPr>
              <w:widowControl/>
              <w:autoSpaceDE/>
              <w:autoSpaceDN/>
              <w:rPr>
                <w:rFonts w:ascii="Times New Roman" w:eastAsia="Times New Roman" w:hAnsi="Times New Roman" w:cs="Times New Roman"/>
                <w:sz w:val="20"/>
                <w:szCs w:val="20"/>
                <w:lang w:bidi="ar-SA"/>
              </w:rPr>
            </w:pPr>
          </w:p>
        </w:tc>
        <w:tc>
          <w:tcPr>
            <w:tcW w:w="2430" w:type="dxa"/>
            <w:tcBorders>
              <w:top w:val="nil"/>
              <w:left w:val="nil"/>
              <w:bottom w:val="nil"/>
              <w:right w:val="single" w:sz="8" w:space="0" w:color="auto"/>
            </w:tcBorders>
            <w:shd w:val="clear" w:color="auto" w:fill="auto"/>
            <w:vAlign w:val="bottom"/>
            <w:hideMark/>
          </w:tcPr>
          <w:p w14:paraId="2B3BB83A"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r>
      <w:tr w:rsidR="0043408E" w:rsidRPr="0043408E" w14:paraId="128742B3" w14:textId="77777777" w:rsidTr="0043408E">
        <w:trPr>
          <w:trHeight w:val="290"/>
        </w:trPr>
        <w:tc>
          <w:tcPr>
            <w:tcW w:w="1180" w:type="dxa"/>
            <w:tcBorders>
              <w:top w:val="nil"/>
              <w:left w:val="single" w:sz="8" w:space="0" w:color="auto"/>
              <w:bottom w:val="nil"/>
              <w:right w:val="nil"/>
            </w:tcBorders>
            <w:shd w:val="clear" w:color="auto" w:fill="auto"/>
            <w:vAlign w:val="bottom"/>
            <w:hideMark/>
          </w:tcPr>
          <w:p w14:paraId="75121820" w14:textId="77777777" w:rsidR="0043408E" w:rsidRPr="0043408E" w:rsidRDefault="0043408E" w:rsidP="0043408E">
            <w:pPr>
              <w:widowControl/>
              <w:autoSpaceDE/>
              <w:autoSpaceDN/>
              <w:jc w:val="right"/>
              <w:rPr>
                <w:rFonts w:ascii="Calibri" w:eastAsia="Times New Roman" w:hAnsi="Calibri" w:cs="Calibri"/>
                <w:color w:val="000000"/>
                <w:lang w:bidi="ar-SA"/>
              </w:rPr>
            </w:pPr>
            <w:r w:rsidRPr="0043408E">
              <w:rPr>
                <w:rFonts w:ascii="Calibri" w:eastAsia="Times New Roman" w:hAnsi="Calibri" w:cs="Calibri"/>
                <w:color w:val="000000"/>
                <w:lang w:bidi="ar-SA"/>
              </w:rPr>
              <w:t>2-Jun</w:t>
            </w:r>
          </w:p>
        </w:tc>
        <w:tc>
          <w:tcPr>
            <w:tcW w:w="440" w:type="dxa"/>
            <w:tcBorders>
              <w:top w:val="nil"/>
              <w:left w:val="nil"/>
              <w:bottom w:val="nil"/>
              <w:right w:val="nil"/>
            </w:tcBorders>
            <w:shd w:val="clear" w:color="auto" w:fill="auto"/>
            <w:vAlign w:val="bottom"/>
            <w:hideMark/>
          </w:tcPr>
          <w:p w14:paraId="52347058"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W</w:t>
            </w:r>
          </w:p>
        </w:tc>
        <w:tc>
          <w:tcPr>
            <w:tcW w:w="3060" w:type="dxa"/>
            <w:tcBorders>
              <w:top w:val="nil"/>
              <w:left w:val="nil"/>
              <w:bottom w:val="nil"/>
              <w:right w:val="nil"/>
            </w:tcBorders>
            <w:shd w:val="clear" w:color="auto" w:fill="auto"/>
            <w:vAlign w:val="bottom"/>
            <w:hideMark/>
          </w:tcPr>
          <w:p w14:paraId="40C6CF63"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Trouble Shooting</w:t>
            </w:r>
          </w:p>
        </w:tc>
        <w:tc>
          <w:tcPr>
            <w:tcW w:w="3280" w:type="dxa"/>
            <w:tcBorders>
              <w:top w:val="nil"/>
              <w:left w:val="nil"/>
              <w:bottom w:val="nil"/>
              <w:right w:val="nil"/>
            </w:tcBorders>
            <w:shd w:val="clear" w:color="auto" w:fill="auto"/>
            <w:vAlign w:val="bottom"/>
            <w:hideMark/>
          </w:tcPr>
          <w:p w14:paraId="260EE6A1" w14:textId="77777777" w:rsidR="0043408E" w:rsidRPr="0043408E" w:rsidRDefault="0043408E" w:rsidP="0043408E">
            <w:pPr>
              <w:widowControl/>
              <w:autoSpaceDE/>
              <w:autoSpaceDN/>
              <w:rPr>
                <w:rFonts w:ascii="Calibri" w:eastAsia="Times New Roman" w:hAnsi="Calibri" w:cs="Calibri"/>
                <w:color w:val="000000"/>
                <w:lang w:bidi="ar-SA"/>
              </w:rPr>
            </w:pPr>
          </w:p>
        </w:tc>
        <w:tc>
          <w:tcPr>
            <w:tcW w:w="2580" w:type="dxa"/>
            <w:tcBorders>
              <w:top w:val="nil"/>
              <w:left w:val="nil"/>
              <w:bottom w:val="nil"/>
              <w:right w:val="nil"/>
            </w:tcBorders>
            <w:shd w:val="clear" w:color="auto" w:fill="auto"/>
            <w:vAlign w:val="bottom"/>
            <w:hideMark/>
          </w:tcPr>
          <w:p w14:paraId="24B263EA" w14:textId="77777777" w:rsidR="0043408E" w:rsidRPr="0043408E" w:rsidRDefault="0043408E" w:rsidP="0043408E">
            <w:pPr>
              <w:widowControl/>
              <w:autoSpaceDE/>
              <w:autoSpaceDN/>
              <w:rPr>
                <w:rFonts w:ascii="Times New Roman" w:eastAsia="Times New Roman" w:hAnsi="Times New Roman" w:cs="Times New Roman"/>
                <w:sz w:val="20"/>
                <w:szCs w:val="20"/>
                <w:lang w:bidi="ar-SA"/>
              </w:rPr>
            </w:pPr>
          </w:p>
        </w:tc>
        <w:tc>
          <w:tcPr>
            <w:tcW w:w="2240" w:type="dxa"/>
            <w:tcBorders>
              <w:top w:val="nil"/>
              <w:left w:val="nil"/>
              <w:bottom w:val="nil"/>
              <w:right w:val="nil"/>
            </w:tcBorders>
            <w:shd w:val="clear" w:color="auto" w:fill="auto"/>
            <w:vAlign w:val="bottom"/>
            <w:hideMark/>
          </w:tcPr>
          <w:p w14:paraId="6AAFCF0A" w14:textId="77777777" w:rsidR="0043408E" w:rsidRPr="0043408E" w:rsidRDefault="0043408E" w:rsidP="0043408E">
            <w:pPr>
              <w:widowControl/>
              <w:autoSpaceDE/>
              <w:autoSpaceDN/>
              <w:rPr>
                <w:rFonts w:ascii="Times New Roman" w:eastAsia="Times New Roman" w:hAnsi="Times New Roman" w:cs="Times New Roman"/>
                <w:sz w:val="20"/>
                <w:szCs w:val="20"/>
                <w:lang w:bidi="ar-SA"/>
              </w:rPr>
            </w:pPr>
          </w:p>
        </w:tc>
        <w:tc>
          <w:tcPr>
            <w:tcW w:w="2430" w:type="dxa"/>
            <w:tcBorders>
              <w:top w:val="nil"/>
              <w:left w:val="nil"/>
              <w:bottom w:val="nil"/>
              <w:right w:val="single" w:sz="8" w:space="0" w:color="auto"/>
            </w:tcBorders>
            <w:shd w:val="clear" w:color="auto" w:fill="auto"/>
            <w:vAlign w:val="bottom"/>
            <w:hideMark/>
          </w:tcPr>
          <w:p w14:paraId="75A693F6"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r>
      <w:tr w:rsidR="0043408E" w:rsidRPr="0043408E" w14:paraId="7767D483" w14:textId="77777777" w:rsidTr="0043408E">
        <w:trPr>
          <w:trHeight w:val="590"/>
        </w:trPr>
        <w:tc>
          <w:tcPr>
            <w:tcW w:w="1180" w:type="dxa"/>
            <w:tcBorders>
              <w:top w:val="nil"/>
              <w:left w:val="single" w:sz="8" w:space="0" w:color="auto"/>
              <w:bottom w:val="single" w:sz="8" w:space="0" w:color="auto"/>
              <w:right w:val="nil"/>
            </w:tcBorders>
            <w:shd w:val="clear" w:color="000000" w:fill="ACB9CA"/>
            <w:vAlign w:val="bottom"/>
            <w:hideMark/>
          </w:tcPr>
          <w:p w14:paraId="6A168A17" w14:textId="77777777" w:rsidR="0043408E" w:rsidRPr="0043408E" w:rsidRDefault="0043408E" w:rsidP="0043408E">
            <w:pPr>
              <w:widowControl/>
              <w:autoSpaceDE/>
              <w:autoSpaceDN/>
              <w:jc w:val="right"/>
              <w:rPr>
                <w:rFonts w:ascii="Calibri" w:eastAsia="Times New Roman" w:hAnsi="Calibri" w:cs="Calibri"/>
                <w:color w:val="000000"/>
                <w:lang w:bidi="ar-SA"/>
              </w:rPr>
            </w:pPr>
            <w:r w:rsidRPr="0043408E">
              <w:rPr>
                <w:rFonts w:ascii="Calibri" w:eastAsia="Times New Roman" w:hAnsi="Calibri" w:cs="Calibri"/>
                <w:color w:val="000000"/>
                <w:lang w:bidi="ar-SA"/>
              </w:rPr>
              <w:t>11-Jun</w:t>
            </w:r>
          </w:p>
        </w:tc>
        <w:tc>
          <w:tcPr>
            <w:tcW w:w="440" w:type="dxa"/>
            <w:tcBorders>
              <w:top w:val="nil"/>
              <w:left w:val="nil"/>
              <w:bottom w:val="single" w:sz="8" w:space="0" w:color="auto"/>
              <w:right w:val="nil"/>
            </w:tcBorders>
            <w:shd w:val="clear" w:color="000000" w:fill="ACB9CA"/>
            <w:vAlign w:val="bottom"/>
            <w:hideMark/>
          </w:tcPr>
          <w:p w14:paraId="7DBC95FA"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W</w:t>
            </w:r>
          </w:p>
        </w:tc>
        <w:tc>
          <w:tcPr>
            <w:tcW w:w="3060" w:type="dxa"/>
            <w:tcBorders>
              <w:top w:val="nil"/>
              <w:left w:val="nil"/>
              <w:bottom w:val="single" w:sz="8" w:space="0" w:color="auto"/>
              <w:right w:val="nil"/>
            </w:tcBorders>
            <w:shd w:val="clear" w:color="000000" w:fill="ACB9CA"/>
            <w:vAlign w:val="bottom"/>
            <w:hideMark/>
          </w:tcPr>
          <w:p w14:paraId="46D2A12A"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c>
          <w:tcPr>
            <w:tcW w:w="3280" w:type="dxa"/>
            <w:tcBorders>
              <w:top w:val="nil"/>
              <w:left w:val="nil"/>
              <w:bottom w:val="single" w:sz="8" w:space="0" w:color="auto"/>
              <w:right w:val="nil"/>
            </w:tcBorders>
            <w:shd w:val="clear" w:color="000000" w:fill="ACB9CA"/>
            <w:vAlign w:val="bottom"/>
            <w:hideMark/>
          </w:tcPr>
          <w:p w14:paraId="197DA027"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c>
          <w:tcPr>
            <w:tcW w:w="2580" w:type="dxa"/>
            <w:tcBorders>
              <w:top w:val="nil"/>
              <w:left w:val="nil"/>
              <w:bottom w:val="single" w:sz="8" w:space="0" w:color="auto"/>
              <w:right w:val="nil"/>
            </w:tcBorders>
            <w:shd w:val="clear" w:color="000000" w:fill="ACB9CA"/>
            <w:vAlign w:val="bottom"/>
            <w:hideMark/>
          </w:tcPr>
          <w:p w14:paraId="0375AE1F"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c>
          <w:tcPr>
            <w:tcW w:w="2240" w:type="dxa"/>
            <w:tcBorders>
              <w:top w:val="nil"/>
              <w:left w:val="nil"/>
              <w:bottom w:val="single" w:sz="8" w:space="0" w:color="auto"/>
              <w:right w:val="nil"/>
            </w:tcBorders>
            <w:shd w:val="clear" w:color="000000" w:fill="ACB9CA"/>
            <w:vAlign w:val="bottom"/>
            <w:hideMark/>
          </w:tcPr>
          <w:p w14:paraId="54A58658"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 </w:t>
            </w:r>
          </w:p>
        </w:tc>
        <w:tc>
          <w:tcPr>
            <w:tcW w:w="2430" w:type="dxa"/>
            <w:tcBorders>
              <w:top w:val="nil"/>
              <w:left w:val="nil"/>
              <w:bottom w:val="single" w:sz="8" w:space="0" w:color="auto"/>
              <w:right w:val="single" w:sz="8" w:space="0" w:color="auto"/>
            </w:tcBorders>
            <w:shd w:val="clear" w:color="000000" w:fill="ACB9CA"/>
            <w:vAlign w:val="bottom"/>
            <w:hideMark/>
          </w:tcPr>
          <w:p w14:paraId="6D1FC8D0" w14:textId="77777777" w:rsidR="0043408E" w:rsidRPr="0043408E" w:rsidRDefault="0043408E" w:rsidP="0043408E">
            <w:pPr>
              <w:widowControl/>
              <w:autoSpaceDE/>
              <w:autoSpaceDN/>
              <w:rPr>
                <w:rFonts w:ascii="Calibri" w:eastAsia="Times New Roman" w:hAnsi="Calibri" w:cs="Calibri"/>
                <w:color w:val="000000"/>
                <w:lang w:bidi="ar-SA"/>
              </w:rPr>
            </w:pPr>
            <w:r w:rsidRPr="0043408E">
              <w:rPr>
                <w:rFonts w:ascii="Calibri" w:eastAsia="Times New Roman" w:hAnsi="Calibri" w:cs="Calibri"/>
                <w:color w:val="000000"/>
                <w:lang w:bidi="ar-SA"/>
              </w:rPr>
              <w:t>FINAL RISK ASSESSMENTS DUE</w:t>
            </w:r>
          </w:p>
        </w:tc>
      </w:tr>
    </w:tbl>
    <w:p w14:paraId="655096A8" w14:textId="77777777" w:rsidR="00BB17E6" w:rsidRDefault="00BB17E6"/>
    <w:sectPr w:rsidR="00BB17E6">
      <w:pgSz w:w="15840" w:h="12240" w:orient="landscape"/>
      <w:pgMar w:top="620" w:right="52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C5189"/>
    <w:multiLevelType w:val="hybridMultilevel"/>
    <w:tmpl w:val="53181016"/>
    <w:lvl w:ilvl="0" w:tplc="77D233A4">
      <w:start w:val="1"/>
      <w:numFmt w:val="decimal"/>
      <w:lvlText w:val="%1."/>
      <w:lvlJc w:val="left"/>
      <w:pPr>
        <w:ind w:left="839" w:hanging="361"/>
        <w:jc w:val="left"/>
      </w:pPr>
      <w:rPr>
        <w:rFonts w:hint="default"/>
        <w:spacing w:val="-6"/>
        <w:w w:val="99"/>
        <w:lang w:val="en-US" w:eastAsia="en-US" w:bidi="en-US"/>
      </w:rPr>
    </w:lvl>
    <w:lvl w:ilvl="1" w:tplc="89260B80">
      <w:start w:val="1"/>
      <w:numFmt w:val="decimal"/>
      <w:lvlText w:val="%2."/>
      <w:lvlJc w:val="left"/>
      <w:pPr>
        <w:ind w:left="1300" w:hanging="360"/>
        <w:jc w:val="left"/>
      </w:pPr>
      <w:rPr>
        <w:rFonts w:ascii="Arial" w:eastAsia="Arial" w:hAnsi="Arial" w:cs="Arial" w:hint="default"/>
        <w:w w:val="99"/>
        <w:sz w:val="24"/>
        <w:szCs w:val="24"/>
        <w:lang w:val="en-US" w:eastAsia="en-US" w:bidi="en-US"/>
      </w:rPr>
    </w:lvl>
    <w:lvl w:ilvl="2" w:tplc="7FA8DCD8">
      <w:numFmt w:val="bullet"/>
      <w:lvlText w:val="•"/>
      <w:lvlJc w:val="left"/>
      <w:pPr>
        <w:ind w:left="2440" w:hanging="360"/>
      </w:pPr>
      <w:rPr>
        <w:rFonts w:hint="default"/>
        <w:lang w:val="en-US" w:eastAsia="en-US" w:bidi="en-US"/>
      </w:rPr>
    </w:lvl>
    <w:lvl w:ilvl="3" w:tplc="05E8CE8E">
      <w:numFmt w:val="bullet"/>
      <w:lvlText w:val="•"/>
      <w:lvlJc w:val="left"/>
      <w:pPr>
        <w:ind w:left="3580" w:hanging="360"/>
      </w:pPr>
      <w:rPr>
        <w:rFonts w:hint="default"/>
        <w:lang w:val="en-US" w:eastAsia="en-US" w:bidi="en-US"/>
      </w:rPr>
    </w:lvl>
    <w:lvl w:ilvl="4" w:tplc="953A7260">
      <w:numFmt w:val="bullet"/>
      <w:lvlText w:val="•"/>
      <w:lvlJc w:val="left"/>
      <w:pPr>
        <w:ind w:left="4720" w:hanging="360"/>
      </w:pPr>
      <w:rPr>
        <w:rFonts w:hint="default"/>
        <w:lang w:val="en-US" w:eastAsia="en-US" w:bidi="en-US"/>
      </w:rPr>
    </w:lvl>
    <w:lvl w:ilvl="5" w:tplc="2E3C29E8">
      <w:numFmt w:val="bullet"/>
      <w:lvlText w:val="•"/>
      <w:lvlJc w:val="left"/>
      <w:pPr>
        <w:ind w:left="5860" w:hanging="360"/>
      </w:pPr>
      <w:rPr>
        <w:rFonts w:hint="default"/>
        <w:lang w:val="en-US" w:eastAsia="en-US" w:bidi="en-US"/>
      </w:rPr>
    </w:lvl>
    <w:lvl w:ilvl="6" w:tplc="1F960402">
      <w:numFmt w:val="bullet"/>
      <w:lvlText w:val="•"/>
      <w:lvlJc w:val="left"/>
      <w:pPr>
        <w:ind w:left="7000" w:hanging="360"/>
      </w:pPr>
      <w:rPr>
        <w:rFonts w:hint="default"/>
        <w:lang w:val="en-US" w:eastAsia="en-US" w:bidi="en-US"/>
      </w:rPr>
    </w:lvl>
    <w:lvl w:ilvl="7" w:tplc="0B16B804">
      <w:numFmt w:val="bullet"/>
      <w:lvlText w:val="•"/>
      <w:lvlJc w:val="left"/>
      <w:pPr>
        <w:ind w:left="8140" w:hanging="360"/>
      </w:pPr>
      <w:rPr>
        <w:rFonts w:hint="default"/>
        <w:lang w:val="en-US" w:eastAsia="en-US" w:bidi="en-US"/>
      </w:rPr>
    </w:lvl>
    <w:lvl w:ilvl="8" w:tplc="EA68207C">
      <w:numFmt w:val="bullet"/>
      <w:lvlText w:val="•"/>
      <w:lvlJc w:val="left"/>
      <w:pPr>
        <w:ind w:left="928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C8E"/>
    <w:rsid w:val="00002C8E"/>
    <w:rsid w:val="00330DF2"/>
    <w:rsid w:val="003E0781"/>
    <w:rsid w:val="0043408E"/>
    <w:rsid w:val="00701FA5"/>
    <w:rsid w:val="00AE6E0B"/>
    <w:rsid w:val="00BB17E6"/>
    <w:rsid w:val="00DB6D3F"/>
    <w:rsid w:val="00EC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EA38"/>
  <w15:docId w15:val="{F3C4267B-C0A0-4C22-97A1-6CE8F657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sz w:val="24"/>
      <w:szCs w:val="24"/>
    </w:rPr>
  </w:style>
  <w:style w:type="paragraph" w:styleId="ListParagraph">
    <w:name w:val="List Paragraph"/>
    <w:basedOn w:val="Normal"/>
    <w:uiPriority w:val="1"/>
    <w:qFormat/>
    <w:pPr>
      <w:ind w:left="839"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B6D3F"/>
    <w:rPr>
      <w:color w:val="0000FF" w:themeColor="hyperlink"/>
      <w:u w:val="single"/>
    </w:rPr>
  </w:style>
  <w:style w:type="character" w:styleId="UnresolvedMention">
    <w:name w:val="Unresolved Mention"/>
    <w:basedOn w:val="DefaultParagraphFont"/>
    <w:uiPriority w:val="99"/>
    <w:semiHidden/>
    <w:unhideWhenUsed/>
    <w:rsid w:val="00DB6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265128">
      <w:bodyDiv w:val="1"/>
      <w:marLeft w:val="0"/>
      <w:marRight w:val="0"/>
      <w:marTop w:val="0"/>
      <w:marBottom w:val="0"/>
      <w:divBdr>
        <w:top w:val="none" w:sz="0" w:space="0" w:color="auto"/>
        <w:left w:val="none" w:sz="0" w:space="0" w:color="auto"/>
        <w:bottom w:val="none" w:sz="0" w:space="0" w:color="auto"/>
        <w:right w:val="none" w:sz="0" w:space="0" w:color="auto"/>
      </w:divBdr>
    </w:div>
    <w:div w:id="885215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qmrawiki.canr.msu.edu/index.php/Quantitative_Microbial_Risk_Assessment_%28QMRA%29_Wiki" TargetMode="External"/><Relationship Id="rId13" Type="http://schemas.openxmlformats.org/officeDocument/2006/relationships/hyperlink" Target="http://foodrisk.org/" TargetMode="External"/><Relationship Id="rId18" Type="http://schemas.openxmlformats.org/officeDocument/2006/relationships/hyperlink" Target="mailto:uwdrs@uw.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github.com/" TargetMode="External"/><Relationship Id="rId12" Type="http://schemas.openxmlformats.org/officeDocument/2006/relationships/hyperlink" Target="https://www.epa.gov/sites/production/files/2015-11/documents/microbial-risk-assessment-mra-tools-methods-and-approaches-for-water-media.pdf" TargetMode="External"/><Relationship Id="rId17" Type="http://schemas.openxmlformats.org/officeDocument/2006/relationships/hyperlink" Target="http://depts.washington.edu/uwdrs/faculty-resources/syllabus-statement/)" TargetMode="External"/><Relationship Id="rId2" Type="http://schemas.openxmlformats.org/officeDocument/2006/relationships/styles" Target="styles.xml"/><Relationship Id="rId16" Type="http://schemas.openxmlformats.org/officeDocument/2006/relationships/hyperlink" Target="http://depts.washington.edu/uwdrs/faculty-resources/syllabus-statement/)" TargetMode="External"/><Relationship Id="rId20" Type="http://schemas.openxmlformats.org/officeDocument/2006/relationships/hyperlink" Target="https://registrar.washington.edu/students/religious-accommodations-request/" TargetMode="External"/><Relationship Id="rId1" Type="http://schemas.openxmlformats.org/officeDocument/2006/relationships/numbering" Target="numbering.xml"/><Relationship Id="rId6" Type="http://schemas.openxmlformats.org/officeDocument/2006/relationships/hyperlink" Target="mailto:jmeschke@u.washington.edu" TargetMode="External"/><Relationship Id="rId11" Type="http://schemas.openxmlformats.org/officeDocument/2006/relationships/hyperlink" Target="http://www.ilsi.org/Europe/Publications/MRA%20Tools.pdf" TargetMode="External"/><Relationship Id="rId5" Type="http://schemas.openxmlformats.org/officeDocument/2006/relationships/hyperlink" Target="mailto:jkissel@u.washington.edu" TargetMode="External"/><Relationship Id="rId15" Type="http://schemas.openxmlformats.org/officeDocument/2006/relationships/hyperlink" Target="http://sph.washington.edu/students/academicintegrity/)" TargetMode="External"/><Relationship Id="rId10" Type="http://schemas.openxmlformats.org/officeDocument/2006/relationships/hyperlink" Target="http://www.fao.org/docrep/005/y1579e/y1579e00.htm" TargetMode="External"/><Relationship Id="rId19" Type="http://schemas.openxmlformats.org/officeDocument/2006/relationships/hyperlink" Target="https://registrar.washington.edu/staffandfaculty/religious-accommodations-policy/" TargetMode="External"/><Relationship Id="rId4" Type="http://schemas.openxmlformats.org/officeDocument/2006/relationships/webSettings" Target="webSettings.xml"/><Relationship Id="rId9" Type="http://schemas.openxmlformats.org/officeDocument/2006/relationships/hyperlink" Target="http://www.fsis.usda.gov/wps/wcm/connect/d79eaa29-c53a-451e-ba1c-36a76a6c6434/Microbial_Risk_Assessment_Guideline_2012-001.pdf?MOD=AJPERES" TargetMode="External"/><Relationship Id="rId14" Type="http://schemas.openxmlformats.org/officeDocument/2006/relationships/hyperlink" Target="http://sph.washington.edu/students/academicintegri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1824</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ENV H 497c:  Environmental Health Special Electives</vt:lpstr>
    </vt:vector>
  </TitlesOfParts>
  <Company>UW DEOHS</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 H 497c:  Environmental Health Special Electives</dc:title>
  <dc:creator>John Scott Meschke</dc:creator>
  <cp:lastModifiedBy>Jon Sharpe</cp:lastModifiedBy>
  <cp:revision>3</cp:revision>
  <dcterms:created xsi:type="dcterms:W3CDTF">2021-03-29T22:08:00Z</dcterms:created>
  <dcterms:modified xsi:type="dcterms:W3CDTF">2021-05-11T18:41:00Z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Creator">
    <vt:lpwstr>Microsoft® Word 2016</vt:lpwstr>
  </property>
  <property fmtid="{D5CDD505-2E9C-101B-9397-08002B2CF9AE}" pid="4" name="LastSaved">
    <vt:filetime>2021-03-29T00:00:00Z</vt:filetime>
  </property>
</Properties>
</file>